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11" w:rsidRDefault="00F11911">
      <w:pPr>
        <w:tabs>
          <w:tab w:val="left" w:pos="2266"/>
        </w:tabs>
        <w:rPr>
          <w:sz w:val="24"/>
          <w:szCs w:val="24"/>
        </w:rPr>
      </w:pPr>
      <w:bookmarkStart w:id="0" w:name="_GoBack"/>
      <w:bookmarkEnd w:id="0"/>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Default="00F11911">
      <w:pPr>
        <w:tabs>
          <w:tab w:val="left" w:pos="2266"/>
        </w:tabs>
        <w:jc w:val="center"/>
        <w:rPr>
          <w:b/>
          <w:sz w:val="24"/>
          <w:szCs w:val="24"/>
        </w:rPr>
      </w:pPr>
    </w:p>
    <w:p w:rsidR="00F11911" w:rsidRDefault="00F11911">
      <w:pPr>
        <w:tabs>
          <w:tab w:val="left" w:pos="2266"/>
        </w:tabs>
        <w:jc w:val="center"/>
        <w:rPr>
          <w:b/>
          <w:sz w:val="24"/>
          <w:szCs w:val="24"/>
        </w:rPr>
      </w:pPr>
      <w:r>
        <w:rPr>
          <w:b/>
          <w:sz w:val="24"/>
          <w:szCs w:val="24"/>
        </w:rPr>
        <w:t xml:space="preserve">REPORT TO </w:t>
      </w:r>
    </w:p>
    <w:p w:rsidR="009E4612" w:rsidRDefault="00F11911">
      <w:pPr>
        <w:tabs>
          <w:tab w:val="left" w:pos="2266"/>
        </w:tabs>
        <w:jc w:val="center"/>
        <w:rPr>
          <w:b/>
          <w:sz w:val="24"/>
          <w:szCs w:val="24"/>
        </w:rPr>
      </w:pPr>
      <w:r>
        <w:rPr>
          <w:b/>
          <w:sz w:val="24"/>
          <w:szCs w:val="24"/>
        </w:rPr>
        <w:t>THE CO</w:t>
      </w:r>
      <w:r w:rsidR="00EC2719">
        <w:rPr>
          <w:b/>
          <w:sz w:val="24"/>
          <w:szCs w:val="24"/>
        </w:rPr>
        <w:t xml:space="preserve">RPORATION OF THE </w:t>
      </w:r>
      <w:r w:rsidR="0046443E">
        <w:rPr>
          <w:b/>
          <w:sz w:val="24"/>
          <w:szCs w:val="24"/>
        </w:rPr>
        <w:t>COUNTY OF BRANT</w:t>
      </w:r>
    </w:p>
    <w:p w:rsidR="00F11911" w:rsidRDefault="00F11911">
      <w:pPr>
        <w:tabs>
          <w:tab w:val="left" w:pos="2266"/>
        </w:tabs>
        <w:jc w:val="center"/>
        <w:rPr>
          <w:b/>
          <w:sz w:val="24"/>
          <w:szCs w:val="24"/>
        </w:rPr>
      </w:pPr>
      <w:r>
        <w:rPr>
          <w:b/>
          <w:sz w:val="24"/>
          <w:szCs w:val="24"/>
        </w:rPr>
        <w:t>REGARDING THE INVESTIGATION OF THE MEETING</w:t>
      </w:r>
      <w:r w:rsidR="0046443E">
        <w:rPr>
          <w:b/>
          <w:sz w:val="24"/>
          <w:szCs w:val="24"/>
        </w:rPr>
        <w:t xml:space="preserve"> OF THE CITY/COUNTY STRATEGIC GROWTH NEGOTIATIONS TASK FORCE OF NOVEMBER 27, 2012</w:t>
      </w:r>
    </w:p>
    <w:p w:rsidR="00D55A55" w:rsidRDefault="00D55A55">
      <w:pPr>
        <w:tabs>
          <w:tab w:val="left" w:pos="2266"/>
        </w:tabs>
        <w:jc w:val="center"/>
        <w:rPr>
          <w:b/>
          <w:sz w:val="24"/>
          <w:szCs w:val="24"/>
        </w:rPr>
      </w:pPr>
    </w:p>
    <w:p w:rsidR="00F11911" w:rsidRDefault="00F11911">
      <w:pPr>
        <w:tabs>
          <w:tab w:val="left" w:pos="2266"/>
        </w:tabs>
        <w:rPr>
          <w:sz w:val="24"/>
          <w:szCs w:val="24"/>
        </w:rPr>
      </w:pPr>
    </w:p>
    <w:p w:rsidR="00F11911" w:rsidRDefault="004E607C" w:rsidP="00287B42">
      <w:pPr>
        <w:numPr>
          <w:ilvl w:val="0"/>
          <w:numId w:val="18"/>
        </w:numPr>
        <w:tabs>
          <w:tab w:val="left" w:pos="426"/>
        </w:tabs>
        <w:ind w:left="426" w:hanging="426"/>
        <w:rPr>
          <w:b/>
          <w:sz w:val="24"/>
          <w:szCs w:val="24"/>
          <w:u w:val="single"/>
        </w:rPr>
      </w:pPr>
      <w:r>
        <w:rPr>
          <w:b/>
          <w:sz w:val="24"/>
          <w:szCs w:val="24"/>
          <w:u w:val="single"/>
        </w:rPr>
        <w:t>COMPLAINT</w:t>
      </w:r>
    </w:p>
    <w:p w:rsidR="00F11911" w:rsidRDefault="00F11911">
      <w:pPr>
        <w:tabs>
          <w:tab w:val="left" w:pos="2266"/>
        </w:tabs>
        <w:rPr>
          <w:sz w:val="24"/>
          <w:szCs w:val="24"/>
        </w:rPr>
      </w:pPr>
    </w:p>
    <w:p w:rsidR="001C6DE4" w:rsidRDefault="00F11911" w:rsidP="0046443E">
      <w:pPr>
        <w:pStyle w:val="BodyText"/>
      </w:pPr>
      <w:r>
        <w:t xml:space="preserve">The </w:t>
      </w:r>
      <w:r w:rsidR="00EC2719">
        <w:t xml:space="preserve">Corporation of the </w:t>
      </w:r>
      <w:r w:rsidR="0046443E">
        <w:t>County of Brant</w:t>
      </w:r>
      <w:r w:rsidR="001F3F6F">
        <w:t xml:space="preserve"> (“</w:t>
      </w:r>
      <w:r w:rsidR="0046443E">
        <w:t>County”</w:t>
      </w:r>
      <w:r w:rsidR="001F3F6F">
        <w:t>)</w:t>
      </w:r>
      <w:r w:rsidR="007662B9">
        <w:t>, a single tier county,</w:t>
      </w:r>
      <w:r>
        <w:t xml:space="preserve"> received</w:t>
      </w:r>
      <w:r w:rsidR="00EC2719">
        <w:t xml:space="preserve"> </w:t>
      </w:r>
      <w:r w:rsidR="001F3F6F">
        <w:t>a</w:t>
      </w:r>
      <w:r w:rsidR="00EC2719">
        <w:t xml:space="preserve"> </w:t>
      </w:r>
      <w:r>
        <w:t xml:space="preserve">complaint on </w:t>
      </w:r>
      <w:r w:rsidR="0046443E">
        <w:t xml:space="preserve">November 28, 2012 about a closed (in-camera) meeting </w:t>
      </w:r>
      <w:r w:rsidR="00BA71F6">
        <w:t xml:space="preserve">held on November 27, 2012 </w:t>
      </w:r>
      <w:r w:rsidR="0046443E">
        <w:t xml:space="preserve">between Members of Council </w:t>
      </w:r>
      <w:r w:rsidR="00EA78E2">
        <w:t>of</w:t>
      </w:r>
      <w:r w:rsidR="0046443E">
        <w:t xml:space="preserve"> the County and Members of Council </w:t>
      </w:r>
      <w:r w:rsidR="00EA78E2">
        <w:t>of</w:t>
      </w:r>
      <w:r w:rsidR="0046443E">
        <w:t xml:space="preserve"> the City of Brantford</w:t>
      </w:r>
      <w:r w:rsidR="00BA71F6">
        <w:t xml:space="preserve"> (“City”)</w:t>
      </w:r>
      <w:r w:rsidR="0046443E">
        <w:t>, sitting as the City/County Strategic Growth Negotiations Task Force</w:t>
      </w:r>
      <w:r w:rsidR="00B00CD2">
        <w:t xml:space="preserve"> (“Negotiations Task Force”</w:t>
      </w:r>
      <w:r w:rsidR="000C3126">
        <w:t xml:space="preserve"> or “Task Force”</w:t>
      </w:r>
      <w:r w:rsidR="00B00CD2">
        <w:t>)</w:t>
      </w:r>
      <w:r w:rsidR="0046443E">
        <w:t xml:space="preserve">.  The essence of the complaint is that </w:t>
      </w:r>
      <w:r w:rsidR="000C3126">
        <w:t xml:space="preserve">the </w:t>
      </w:r>
      <w:r w:rsidR="0046443E">
        <w:t xml:space="preserve">holding of a closed meeting was in contravention of the open meetings provisions of the </w:t>
      </w:r>
      <w:r w:rsidR="001C6DE4">
        <w:rPr>
          <w:i/>
        </w:rPr>
        <w:t>Municipal Act</w:t>
      </w:r>
      <w:r w:rsidR="00D87FDF">
        <w:rPr>
          <w:i/>
          <w:iCs/>
        </w:rPr>
        <w:t>, 2001</w:t>
      </w:r>
      <w:r w:rsidR="00D87FDF">
        <w:rPr>
          <w:rStyle w:val="FootnoteReference"/>
        </w:rPr>
        <w:footnoteReference w:id="1"/>
      </w:r>
      <w:r w:rsidR="00D87FDF">
        <w:t>,</w:t>
      </w:r>
      <w:r w:rsidR="00D87FDF">
        <w:rPr>
          <w:i/>
          <w:iCs/>
        </w:rPr>
        <w:t xml:space="preserve"> </w:t>
      </w:r>
      <w:r w:rsidR="00D87FDF">
        <w:t>as amended by Bill 130</w:t>
      </w:r>
      <w:r w:rsidR="00D87FDF">
        <w:rPr>
          <w:rStyle w:val="FootnoteReference"/>
        </w:rPr>
        <w:footnoteReference w:id="2"/>
      </w:r>
      <w:r w:rsidR="00D87FDF">
        <w:t xml:space="preserve"> (“Municipal Act”)</w:t>
      </w:r>
      <w:r w:rsidR="001C6DE4">
        <w:t>.</w:t>
      </w:r>
    </w:p>
    <w:p w:rsidR="00F11911" w:rsidRDefault="001C6DE4">
      <w:pPr>
        <w:tabs>
          <w:tab w:val="left" w:pos="2266"/>
        </w:tabs>
        <w:rPr>
          <w:sz w:val="24"/>
          <w:szCs w:val="24"/>
        </w:rPr>
      </w:pPr>
      <w:r>
        <w:rPr>
          <w:sz w:val="24"/>
          <w:szCs w:val="24"/>
        </w:rPr>
        <w:t xml:space="preserve"> </w:t>
      </w:r>
    </w:p>
    <w:p w:rsidR="00F11911" w:rsidRDefault="00F11911">
      <w:pPr>
        <w:tabs>
          <w:tab w:val="left" w:pos="2266"/>
        </w:tabs>
        <w:rPr>
          <w:sz w:val="24"/>
          <w:szCs w:val="24"/>
        </w:rPr>
      </w:pPr>
      <w:r>
        <w:rPr>
          <w:sz w:val="24"/>
          <w:szCs w:val="24"/>
        </w:rPr>
        <w:t xml:space="preserve">This request was sent to the offices of Amberley Gavel Ltd. </w:t>
      </w:r>
      <w:r w:rsidR="00FB74E8">
        <w:rPr>
          <w:sz w:val="24"/>
          <w:szCs w:val="24"/>
        </w:rPr>
        <w:t xml:space="preserve">(“Amberley Gavel”) </w:t>
      </w:r>
      <w:r>
        <w:rPr>
          <w:sz w:val="24"/>
          <w:szCs w:val="24"/>
        </w:rPr>
        <w:t>for investigation.</w:t>
      </w:r>
    </w:p>
    <w:p w:rsidR="00FB74E8" w:rsidRDefault="00FB74E8">
      <w:pPr>
        <w:tabs>
          <w:tab w:val="left" w:pos="2266"/>
        </w:tabs>
        <w:rPr>
          <w:sz w:val="24"/>
          <w:szCs w:val="24"/>
        </w:rPr>
      </w:pPr>
    </w:p>
    <w:p w:rsidR="00F11911" w:rsidRDefault="00FB74E8">
      <w:pPr>
        <w:tabs>
          <w:tab w:val="left" w:pos="2266"/>
        </w:tabs>
        <w:rPr>
          <w:sz w:val="24"/>
          <w:szCs w:val="24"/>
        </w:rPr>
      </w:pPr>
      <w:r>
        <w:rPr>
          <w:sz w:val="24"/>
          <w:szCs w:val="24"/>
        </w:rPr>
        <w:t>Immediately upon receiving the complaint the County Clerk consulted on a preliminary basis with Amberley Gavel.  It was agreed that no further in camera meetings would be held by the Negotiations Task Force until this investigation was completed.  Further, the County decided that the matter would not be put forward to County Council until either the investigation report was received from Amberley Gavel</w:t>
      </w:r>
      <w:r w:rsidR="00B74286">
        <w:rPr>
          <w:sz w:val="24"/>
          <w:szCs w:val="24"/>
        </w:rPr>
        <w:t>,</w:t>
      </w:r>
      <w:r>
        <w:rPr>
          <w:sz w:val="24"/>
          <w:szCs w:val="24"/>
        </w:rPr>
        <w:t xml:space="preserve"> or the City advised that the subject matter underlying the complaint </w:t>
      </w:r>
      <w:r w:rsidR="002361BE">
        <w:rPr>
          <w:sz w:val="24"/>
          <w:szCs w:val="24"/>
        </w:rPr>
        <w:t>sh</w:t>
      </w:r>
      <w:r>
        <w:rPr>
          <w:sz w:val="24"/>
          <w:szCs w:val="24"/>
        </w:rPr>
        <w:t xml:space="preserve">ould be considered in open session of County Council.  </w:t>
      </w:r>
    </w:p>
    <w:p w:rsidR="007662B9" w:rsidRDefault="007662B9">
      <w:pPr>
        <w:tabs>
          <w:tab w:val="left" w:pos="2266"/>
        </w:tabs>
        <w:rPr>
          <w:sz w:val="24"/>
          <w:szCs w:val="24"/>
        </w:rPr>
      </w:pPr>
    </w:p>
    <w:p w:rsidR="00F11911" w:rsidRDefault="004E607C" w:rsidP="00287B42">
      <w:pPr>
        <w:numPr>
          <w:ilvl w:val="0"/>
          <w:numId w:val="18"/>
        </w:numPr>
        <w:tabs>
          <w:tab w:val="left" w:pos="567"/>
        </w:tabs>
        <w:ind w:left="567" w:hanging="567"/>
        <w:rPr>
          <w:b/>
          <w:sz w:val="24"/>
          <w:szCs w:val="24"/>
          <w:u w:val="single"/>
        </w:rPr>
      </w:pPr>
      <w:r>
        <w:rPr>
          <w:b/>
          <w:sz w:val="24"/>
          <w:szCs w:val="24"/>
          <w:u w:val="single"/>
        </w:rPr>
        <w:t>JURISDICTION</w:t>
      </w:r>
    </w:p>
    <w:p w:rsidR="00F11911" w:rsidRDefault="00F11911">
      <w:pPr>
        <w:tabs>
          <w:tab w:val="left" w:pos="2266"/>
        </w:tabs>
        <w:rPr>
          <w:sz w:val="24"/>
          <w:szCs w:val="24"/>
        </w:rPr>
      </w:pPr>
    </w:p>
    <w:p w:rsidR="00FB74E8" w:rsidRDefault="00F11911">
      <w:pPr>
        <w:tabs>
          <w:tab w:val="left" w:pos="2266"/>
        </w:tabs>
        <w:rPr>
          <w:sz w:val="24"/>
          <w:szCs w:val="24"/>
        </w:rPr>
      </w:pPr>
      <w:r>
        <w:rPr>
          <w:sz w:val="24"/>
          <w:szCs w:val="24"/>
        </w:rPr>
        <w:t xml:space="preserve">The </w:t>
      </w:r>
      <w:r w:rsidR="000C3126">
        <w:rPr>
          <w:sz w:val="24"/>
          <w:szCs w:val="24"/>
        </w:rPr>
        <w:t>County</w:t>
      </w:r>
      <w:r>
        <w:rPr>
          <w:sz w:val="24"/>
          <w:szCs w:val="24"/>
        </w:rPr>
        <w:t xml:space="preserve"> appointed Local Authority Services (LAS) as its closed meeting Investigator pursuant to section 239.2 of the </w:t>
      </w:r>
      <w:r w:rsidRPr="00D87FDF">
        <w:rPr>
          <w:iCs/>
          <w:sz w:val="24"/>
          <w:szCs w:val="24"/>
        </w:rPr>
        <w:t>Municipal Act</w:t>
      </w:r>
      <w:r w:rsidRPr="00D87FDF">
        <w:rPr>
          <w:sz w:val="24"/>
          <w:szCs w:val="24"/>
        </w:rPr>
        <w:t>.</w:t>
      </w:r>
      <w:r>
        <w:rPr>
          <w:sz w:val="24"/>
          <w:szCs w:val="24"/>
        </w:rPr>
        <w:t xml:space="preserve">  </w:t>
      </w:r>
    </w:p>
    <w:p w:rsidR="00184E97" w:rsidRDefault="00F11911">
      <w:pPr>
        <w:tabs>
          <w:tab w:val="left" w:pos="2266"/>
        </w:tabs>
        <w:rPr>
          <w:sz w:val="24"/>
          <w:szCs w:val="24"/>
        </w:rPr>
      </w:pPr>
      <w:r>
        <w:rPr>
          <w:sz w:val="24"/>
          <w:szCs w:val="24"/>
        </w:rPr>
        <w:lastRenderedPageBreak/>
        <w:t xml:space="preserve">LAS has delegated its powers and duties to Amberley Gavel to undertake the investigation and report to the Council of the </w:t>
      </w:r>
      <w:r w:rsidR="000C3126">
        <w:rPr>
          <w:sz w:val="24"/>
          <w:szCs w:val="24"/>
        </w:rPr>
        <w:t>County.</w:t>
      </w:r>
    </w:p>
    <w:p w:rsidR="00D87FDF" w:rsidRDefault="00D87FDF">
      <w:pPr>
        <w:tabs>
          <w:tab w:val="left" w:pos="2266"/>
        </w:tabs>
        <w:rPr>
          <w:b/>
          <w:sz w:val="24"/>
          <w:szCs w:val="24"/>
          <w:u w:val="single"/>
        </w:rPr>
      </w:pPr>
    </w:p>
    <w:p w:rsidR="00F11911" w:rsidRDefault="004E607C" w:rsidP="00287B42">
      <w:pPr>
        <w:numPr>
          <w:ilvl w:val="0"/>
          <w:numId w:val="18"/>
        </w:numPr>
        <w:tabs>
          <w:tab w:val="left" w:pos="567"/>
        </w:tabs>
        <w:ind w:left="567" w:hanging="567"/>
        <w:rPr>
          <w:b/>
          <w:sz w:val="24"/>
          <w:szCs w:val="24"/>
          <w:u w:val="single"/>
        </w:rPr>
      </w:pPr>
      <w:r>
        <w:rPr>
          <w:b/>
          <w:sz w:val="24"/>
          <w:szCs w:val="24"/>
          <w:u w:val="single"/>
        </w:rPr>
        <w:t>BACKGROUND</w:t>
      </w:r>
    </w:p>
    <w:p w:rsidR="00F11911" w:rsidRPr="00A81C50" w:rsidRDefault="00F11911" w:rsidP="00A81C50">
      <w:pPr>
        <w:tabs>
          <w:tab w:val="left" w:pos="720"/>
        </w:tabs>
        <w:rPr>
          <w:sz w:val="24"/>
          <w:szCs w:val="24"/>
        </w:rPr>
      </w:pPr>
    </w:p>
    <w:p w:rsidR="00EF2642" w:rsidRDefault="00F11911">
      <w:pPr>
        <w:tabs>
          <w:tab w:val="left" w:pos="2266"/>
        </w:tabs>
        <w:rPr>
          <w:sz w:val="24"/>
          <w:szCs w:val="24"/>
        </w:rPr>
      </w:pPr>
      <w:r>
        <w:rPr>
          <w:sz w:val="24"/>
          <w:szCs w:val="24"/>
        </w:rPr>
        <w:t xml:space="preserve">Section 239 of the Municipal Act provides that all meetings of a municipal council, local board or a committee of either of them shall be open to the public.  This requirement is one of the elements of transparent local government.  </w:t>
      </w:r>
    </w:p>
    <w:p w:rsidR="00EF2642" w:rsidRDefault="00EF2642">
      <w:pPr>
        <w:tabs>
          <w:tab w:val="left" w:pos="2266"/>
        </w:tabs>
        <w:rPr>
          <w:sz w:val="24"/>
          <w:szCs w:val="24"/>
        </w:rPr>
      </w:pPr>
    </w:p>
    <w:p w:rsidR="00F11911" w:rsidRDefault="00F11911">
      <w:pPr>
        <w:tabs>
          <w:tab w:val="left" w:pos="2266"/>
        </w:tabs>
        <w:rPr>
          <w:sz w:val="24"/>
          <w:szCs w:val="24"/>
        </w:rPr>
      </w:pPr>
      <w:r>
        <w:rPr>
          <w:sz w:val="24"/>
          <w:szCs w:val="24"/>
        </w:rPr>
        <w:t>The section sets forth exceptions to this open meeting</w:t>
      </w:r>
      <w:r w:rsidR="001A72BD">
        <w:rPr>
          <w:sz w:val="24"/>
          <w:szCs w:val="24"/>
        </w:rPr>
        <w:t>s</w:t>
      </w:r>
      <w:r>
        <w:rPr>
          <w:sz w:val="24"/>
          <w:szCs w:val="24"/>
        </w:rPr>
        <w:t xml:space="preserve"> rule.  It lists the reasons for which a meeting, or a portion of a meeti</w:t>
      </w:r>
      <w:r w:rsidR="00BA71F6">
        <w:rPr>
          <w:sz w:val="24"/>
          <w:szCs w:val="24"/>
        </w:rPr>
        <w:t>ng, may be closed to the public.  The section confers discretion on a council or local board to decide whether or not a closed meeting is required for a particular matter.  That is, it not required to move into closed session if it does not feel the matter warrants a closed session discussion.</w:t>
      </w:r>
    </w:p>
    <w:p w:rsidR="00F11911" w:rsidRDefault="00F11911">
      <w:pPr>
        <w:tabs>
          <w:tab w:val="left" w:pos="2266"/>
        </w:tabs>
        <w:rPr>
          <w:sz w:val="24"/>
          <w:szCs w:val="24"/>
        </w:rPr>
      </w:pPr>
    </w:p>
    <w:p w:rsidR="00F11911" w:rsidRDefault="00F11911">
      <w:pPr>
        <w:tabs>
          <w:tab w:val="left" w:pos="2266"/>
        </w:tabs>
        <w:rPr>
          <w:sz w:val="24"/>
          <w:szCs w:val="24"/>
        </w:rPr>
      </w:pPr>
      <w:r>
        <w:rPr>
          <w:sz w:val="24"/>
          <w:szCs w:val="24"/>
        </w:rPr>
        <w:t>Section 239 reads in part as follows:</w:t>
      </w:r>
    </w:p>
    <w:p w:rsidR="00F11911" w:rsidRDefault="00F11911">
      <w:pPr>
        <w:tabs>
          <w:tab w:val="left" w:pos="2266"/>
        </w:tabs>
        <w:rPr>
          <w:sz w:val="22"/>
          <w:szCs w:val="24"/>
        </w:rPr>
      </w:pPr>
    </w:p>
    <w:p w:rsidR="00F11911" w:rsidRDefault="00F11911">
      <w:pPr>
        <w:pStyle w:val="headnote-e"/>
        <w:rPr>
          <w:sz w:val="22"/>
        </w:rPr>
      </w:pPr>
      <w:r>
        <w:rPr>
          <w:sz w:val="22"/>
        </w:rPr>
        <w:t>Meetings open to public</w:t>
      </w:r>
    </w:p>
    <w:bookmarkStart w:id="1" w:name="P3702_309827"/>
    <w:bookmarkStart w:id="2" w:name="s239s1"/>
    <w:bookmarkStart w:id="3" w:name="BK288"/>
    <w:bookmarkEnd w:id="1"/>
    <w:bookmarkEnd w:id="2"/>
    <w:bookmarkEnd w:id="3"/>
    <w:p w:rsidR="00F11911" w:rsidRDefault="00601E85">
      <w:pPr>
        <w:pStyle w:val="section-e"/>
        <w:ind w:left="720" w:firstLine="0"/>
        <w:rPr>
          <w:sz w:val="22"/>
        </w:rPr>
      </w:pPr>
      <w:r>
        <w:rPr>
          <w:b/>
          <w:bCs/>
          <w:sz w:val="22"/>
        </w:rPr>
        <w:fldChar w:fldCharType="begin"/>
      </w:r>
      <w:r w:rsidR="00F11911">
        <w:rPr>
          <w:b/>
          <w:bCs/>
          <w:sz w:val="22"/>
        </w:rPr>
        <w:instrText xml:space="preserve"> HYPERLINK "http://www.e-laws.gov.on.ca/html/statutes/french/elaws_statutes_01m25_f.htm" \l "s239s1" </w:instrText>
      </w:r>
      <w:r>
        <w:rPr>
          <w:b/>
          <w:bCs/>
          <w:sz w:val="22"/>
        </w:rPr>
        <w:fldChar w:fldCharType="separate"/>
      </w:r>
      <w:r w:rsidR="00F11911">
        <w:rPr>
          <w:rStyle w:val="Hyperlink"/>
          <w:b/>
          <w:bCs/>
          <w:sz w:val="22"/>
        </w:rPr>
        <w:t>239.</w:t>
      </w:r>
      <w:r>
        <w:rPr>
          <w:b/>
          <w:bCs/>
          <w:sz w:val="22"/>
        </w:rPr>
        <w:fldChar w:fldCharType="end"/>
      </w:r>
      <w:hyperlink r:id="rId9" w:anchor="s239s1" w:history="1">
        <w:r w:rsidR="00F11911">
          <w:rPr>
            <w:rStyle w:val="Hyperlink"/>
            <w:sz w:val="22"/>
          </w:rPr>
          <w:t>  (1)</w:t>
        </w:r>
      </w:hyperlink>
      <w:r w:rsidR="00F11911">
        <w:rPr>
          <w:sz w:val="22"/>
        </w:rPr>
        <w:t>  Except as provided in this section, all meetings shall be open to the public. 2001, c. 25, s. 239 (1).</w:t>
      </w:r>
    </w:p>
    <w:p w:rsidR="00F11911" w:rsidRDefault="00F11911">
      <w:pPr>
        <w:pStyle w:val="headnote-e"/>
        <w:rPr>
          <w:sz w:val="22"/>
        </w:rPr>
      </w:pPr>
      <w:r>
        <w:rPr>
          <w:sz w:val="22"/>
        </w:rPr>
        <w:t>Exceptions</w:t>
      </w:r>
    </w:p>
    <w:bookmarkStart w:id="4" w:name="P3704_309958"/>
    <w:bookmarkStart w:id="5" w:name="s239s2"/>
    <w:bookmarkEnd w:id="4"/>
    <w:bookmarkEnd w:id="5"/>
    <w:p w:rsidR="00F11911" w:rsidRDefault="00601E85">
      <w:pPr>
        <w:pStyle w:val="subsection-e"/>
        <w:ind w:left="711" w:firstLine="0"/>
        <w:rPr>
          <w:sz w:val="22"/>
        </w:rPr>
      </w:pPr>
      <w:r>
        <w:rPr>
          <w:sz w:val="22"/>
        </w:rPr>
        <w:fldChar w:fldCharType="begin"/>
      </w:r>
      <w:r w:rsidR="00F11911">
        <w:rPr>
          <w:sz w:val="22"/>
        </w:rPr>
        <w:instrText xml:space="preserve"> HYPERLINK "http://www.e-laws.gov.on.ca/html/statutes/french/elaws_statutes_01m25_f.htm" \l "s239s2" </w:instrText>
      </w:r>
      <w:r>
        <w:rPr>
          <w:sz w:val="22"/>
        </w:rPr>
        <w:fldChar w:fldCharType="separate"/>
      </w:r>
      <w:r w:rsidR="00F11911">
        <w:rPr>
          <w:rStyle w:val="Hyperlink"/>
          <w:sz w:val="22"/>
        </w:rPr>
        <w:t>(2)</w:t>
      </w:r>
      <w:r>
        <w:rPr>
          <w:sz w:val="22"/>
        </w:rPr>
        <w:fldChar w:fldCharType="end"/>
      </w:r>
      <w:r w:rsidR="00F11911">
        <w:rPr>
          <w:sz w:val="22"/>
        </w:rPr>
        <w:t>  A meeting or part of a meeting may be closed to the public if the subject matter being considered is,</w:t>
      </w:r>
    </w:p>
    <w:p w:rsidR="00F11911" w:rsidRDefault="00F11911">
      <w:pPr>
        <w:pStyle w:val="clause-e"/>
        <w:rPr>
          <w:sz w:val="22"/>
        </w:rPr>
      </w:pPr>
      <w:r>
        <w:rPr>
          <w:sz w:val="22"/>
        </w:rPr>
        <w:t xml:space="preserve">(a) </w:t>
      </w:r>
      <w:r>
        <w:rPr>
          <w:sz w:val="22"/>
        </w:rPr>
        <w:tab/>
        <w:t>the security of the property of the municipality or local board;</w:t>
      </w:r>
    </w:p>
    <w:p w:rsidR="00F11911" w:rsidRDefault="00F11911">
      <w:pPr>
        <w:pStyle w:val="clause-e"/>
        <w:rPr>
          <w:sz w:val="22"/>
        </w:rPr>
      </w:pPr>
      <w:r>
        <w:rPr>
          <w:sz w:val="22"/>
        </w:rPr>
        <w:t xml:space="preserve">(b) </w:t>
      </w:r>
      <w:r>
        <w:rPr>
          <w:sz w:val="22"/>
        </w:rPr>
        <w:tab/>
        <w:t>personal matters about an identifiable individual, including municipal or local board employees;</w:t>
      </w:r>
    </w:p>
    <w:p w:rsidR="00F11911" w:rsidRDefault="00F11911">
      <w:pPr>
        <w:pStyle w:val="clause-e"/>
        <w:rPr>
          <w:sz w:val="22"/>
        </w:rPr>
      </w:pPr>
      <w:r>
        <w:rPr>
          <w:sz w:val="22"/>
        </w:rPr>
        <w:t xml:space="preserve">(c) </w:t>
      </w:r>
      <w:r>
        <w:rPr>
          <w:sz w:val="22"/>
        </w:rPr>
        <w:tab/>
        <w:t>a proposed or pending acquisition or disposition of land by the municipality or local board;</w:t>
      </w:r>
    </w:p>
    <w:p w:rsidR="00F11911" w:rsidRDefault="00F11911">
      <w:pPr>
        <w:pStyle w:val="clause-e"/>
        <w:rPr>
          <w:sz w:val="22"/>
        </w:rPr>
      </w:pPr>
      <w:r>
        <w:rPr>
          <w:sz w:val="22"/>
        </w:rPr>
        <w:t xml:space="preserve">(d) </w:t>
      </w:r>
      <w:r>
        <w:rPr>
          <w:sz w:val="22"/>
        </w:rPr>
        <w:tab/>
        <w:t>labour relations or employee negotiations;</w:t>
      </w:r>
    </w:p>
    <w:p w:rsidR="00F11911" w:rsidRDefault="00F11911">
      <w:pPr>
        <w:pStyle w:val="clause-e"/>
        <w:rPr>
          <w:sz w:val="22"/>
        </w:rPr>
      </w:pPr>
      <w:r>
        <w:rPr>
          <w:sz w:val="22"/>
        </w:rPr>
        <w:t xml:space="preserve">(e) </w:t>
      </w:r>
      <w:r>
        <w:rPr>
          <w:sz w:val="22"/>
        </w:rPr>
        <w:tab/>
        <w:t>litigation or potential litigation, including matters before administrative tribunals, affecting the municipality or local board;</w:t>
      </w:r>
    </w:p>
    <w:p w:rsidR="00F11911" w:rsidRDefault="00F11911">
      <w:pPr>
        <w:pStyle w:val="clause-e"/>
        <w:rPr>
          <w:sz w:val="22"/>
        </w:rPr>
      </w:pPr>
      <w:r>
        <w:rPr>
          <w:sz w:val="22"/>
        </w:rPr>
        <w:t xml:space="preserve">(f) </w:t>
      </w:r>
      <w:r>
        <w:rPr>
          <w:sz w:val="22"/>
        </w:rPr>
        <w:tab/>
        <w:t>advice that is subject to solicitor-client privilege, including communications necessary for that purpose;</w:t>
      </w:r>
    </w:p>
    <w:p w:rsidR="00F11911" w:rsidRDefault="00F11911">
      <w:pPr>
        <w:pStyle w:val="clause-e"/>
        <w:rPr>
          <w:sz w:val="22"/>
        </w:rPr>
      </w:pPr>
      <w:r>
        <w:rPr>
          <w:sz w:val="22"/>
        </w:rPr>
        <w:t xml:space="preserve">(g) </w:t>
      </w:r>
      <w:r>
        <w:rPr>
          <w:sz w:val="22"/>
        </w:rPr>
        <w:tab/>
        <w:t>a matter in respect of which a council, board, committee or other body may hold a closed meeting under another Act. 2001, c. 25, s. 239 (2).</w:t>
      </w:r>
    </w:p>
    <w:p w:rsidR="00F11911" w:rsidRDefault="00F11911">
      <w:pPr>
        <w:tabs>
          <w:tab w:val="left" w:pos="2266"/>
        </w:tabs>
        <w:rPr>
          <w:sz w:val="24"/>
          <w:szCs w:val="24"/>
        </w:rPr>
      </w:pPr>
    </w:p>
    <w:p w:rsidR="00F11911" w:rsidRDefault="004E607C" w:rsidP="00287B42">
      <w:pPr>
        <w:numPr>
          <w:ilvl w:val="0"/>
          <w:numId w:val="18"/>
        </w:numPr>
        <w:tabs>
          <w:tab w:val="left" w:pos="567"/>
        </w:tabs>
        <w:ind w:left="567" w:hanging="567"/>
        <w:rPr>
          <w:b/>
          <w:sz w:val="24"/>
          <w:szCs w:val="24"/>
          <w:u w:val="single"/>
        </w:rPr>
      </w:pPr>
      <w:r>
        <w:rPr>
          <w:b/>
          <w:sz w:val="24"/>
          <w:szCs w:val="24"/>
          <w:u w:val="single"/>
        </w:rPr>
        <w:t>INVESTIGATION</w:t>
      </w:r>
    </w:p>
    <w:p w:rsidR="00F11911" w:rsidRDefault="00F11911">
      <w:pPr>
        <w:tabs>
          <w:tab w:val="left" w:pos="2266"/>
        </w:tabs>
        <w:rPr>
          <w:sz w:val="24"/>
          <w:szCs w:val="24"/>
        </w:rPr>
      </w:pPr>
    </w:p>
    <w:p w:rsidR="00F11911" w:rsidRDefault="00F11911">
      <w:pPr>
        <w:pStyle w:val="BodyText"/>
      </w:pPr>
      <w:r>
        <w:t xml:space="preserve">The investigation into the </w:t>
      </w:r>
      <w:r w:rsidR="00287B42">
        <w:t>complaint</w:t>
      </w:r>
      <w:r w:rsidR="006A72E0">
        <w:t xml:space="preserve"> </w:t>
      </w:r>
      <w:r>
        <w:t xml:space="preserve">began on </w:t>
      </w:r>
      <w:r w:rsidR="0046443E">
        <w:t xml:space="preserve">December </w:t>
      </w:r>
      <w:r w:rsidR="00B00CD2">
        <w:t>14</w:t>
      </w:r>
      <w:r w:rsidR="00184E97">
        <w:t>, 2012</w:t>
      </w:r>
      <w:r>
        <w:t xml:space="preserve">.  </w:t>
      </w:r>
    </w:p>
    <w:p w:rsidR="00F11911" w:rsidRDefault="00F11911">
      <w:pPr>
        <w:tabs>
          <w:tab w:val="left" w:pos="2266"/>
        </w:tabs>
        <w:rPr>
          <w:sz w:val="24"/>
          <w:szCs w:val="24"/>
        </w:rPr>
      </w:pPr>
    </w:p>
    <w:p w:rsidR="0027700F" w:rsidRDefault="006C6F74">
      <w:pPr>
        <w:tabs>
          <w:tab w:val="left" w:pos="2266"/>
        </w:tabs>
        <w:rPr>
          <w:sz w:val="24"/>
          <w:szCs w:val="24"/>
        </w:rPr>
      </w:pPr>
      <w:r>
        <w:rPr>
          <w:sz w:val="24"/>
          <w:szCs w:val="24"/>
        </w:rPr>
        <w:br w:type="page"/>
      </w:r>
      <w:r w:rsidR="00F11911">
        <w:rPr>
          <w:sz w:val="24"/>
          <w:szCs w:val="24"/>
        </w:rPr>
        <w:lastRenderedPageBreak/>
        <w:t xml:space="preserve">The </w:t>
      </w:r>
      <w:r w:rsidR="00B00CD2">
        <w:rPr>
          <w:sz w:val="24"/>
          <w:szCs w:val="24"/>
        </w:rPr>
        <w:t xml:space="preserve">Clerk </w:t>
      </w:r>
      <w:r w:rsidR="0027700F">
        <w:rPr>
          <w:sz w:val="24"/>
          <w:szCs w:val="24"/>
        </w:rPr>
        <w:t xml:space="preserve">of the County of Brant </w:t>
      </w:r>
      <w:r w:rsidR="00B00CD2">
        <w:rPr>
          <w:sz w:val="24"/>
          <w:szCs w:val="24"/>
        </w:rPr>
        <w:t xml:space="preserve">and the Mayor of the City of Brantford </w:t>
      </w:r>
      <w:r w:rsidR="00184E97">
        <w:rPr>
          <w:sz w:val="24"/>
          <w:szCs w:val="24"/>
        </w:rPr>
        <w:t>were</w:t>
      </w:r>
      <w:r w:rsidR="00F11911">
        <w:rPr>
          <w:sz w:val="24"/>
          <w:szCs w:val="24"/>
        </w:rPr>
        <w:t xml:space="preserve"> </w:t>
      </w:r>
      <w:r w:rsidR="00600017">
        <w:rPr>
          <w:sz w:val="24"/>
          <w:szCs w:val="24"/>
        </w:rPr>
        <w:t>consulted</w:t>
      </w:r>
      <w:r w:rsidR="00F11911">
        <w:rPr>
          <w:sz w:val="24"/>
          <w:szCs w:val="24"/>
        </w:rPr>
        <w:t xml:space="preserve"> during the course of the investigation.  </w:t>
      </w:r>
      <w:r w:rsidR="00BA71F6">
        <w:rPr>
          <w:sz w:val="24"/>
          <w:szCs w:val="24"/>
        </w:rPr>
        <w:t xml:space="preserve">  </w:t>
      </w:r>
    </w:p>
    <w:p w:rsidR="0027700F" w:rsidRDefault="0027700F">
      <w:pPr>
        <w:tabs>
          <w:tab w:val="left" w:pos="2266"/>
        </w:tabs>
        <w:rPr>
          <w:sz w:val="24"/>
          <w:szCs w:val="24"/>
        </w:rPr>
      </w:pPr>
    </w:p>
    <w:p w:rsidR="00F11911" w:rsidRDefault="00F11911">
      <w:pPr>
        <w:tabs>
          <w:tab w:val="left" w:pos="2266"/>
        </w:tabs>
        <w:rPr>
          <w:sz w:val="24"/>
          <w:szCs w:val="24"/>
        </w:rPr>
      </w:pPr>
      <w:r>
        <w:rPr>
          <w:sz w:val="24"/>
          <w:szCs w:val="24"/>
        </w:rPr>
        <w:t xml:space="preserve">Documents provided by the </w:t>
      </w:r>
      <w:r w:rsidR="002361BE">
        <w:rPr>
          <w:sz w:val="24"/>
          <w:szCs w:val="24"/>
        </w:rPr>
        <w:t>County</w:t>
      </w:r>
      <w:r>
        <w:rPr>
          <w:sz w:val="24"/>
          <w:szCs w:val="24"/>
        </w:rPr>
        <w:t xml:space="preserve"> and reviewed during the course of the investigation included the </w:t>
      </w:r>
      <w:r w:rsidR="00B00CD2">
        <w:rPr>
          <w:sz w:val="24"/>
          <w:szCs w:val="24"/>
        </w:rPr>
        <w:t>County</w:t>
      </w:r>
      <w:r w:rsidR="00600017">
        <w:rPr>
          <w:sz w:val="24"/>
          <w:szCs w:val="24"/>
        </w:rPr>
        <w:t>’</w:t>
      </w:r>
      <w:r>
        <w:rPr>
          <w:sz w:val="24"/>
          <w:szCs w:val="24"/>
        </w:rPr>
        <w:t xml:space="preserve">s Procedure and </w:t>
      </w:r>
      <w:r w:rsidR="00C341FF">
        <w:rPr>
          <w:sz w:val="24"/>
          <w:szCs w:val="24"/>
        </w:rPr>
        <w:t>Notice By-laws,</w:t>
      </w:r>
      <w:r w:rsidR="00184E97">
        <w:rPr>
          <w:sz w:val="24"/>
          <w:szCs w:val="24"/>
        </w:rPr>
        <w:t xml:space="preserve"> </w:t>
      </w:r>
      <w:r w:rsidR="00EF2642">
        <w:rPr>
          <w:sz w:val="24"/>
          <w:szCs w:val="24"/>
        </w:rPr>
        <w:t xml:space="preserve">the </w:t>
      </w:r>
      <w:r w:rsidR="001A72BD">
        <w:rPr>
          <w:sz w:val="24"/>
          <w:szCs w:val="24"/>
        </w:rPr>
        <w:t>A</w:t>
      </w:r>
      <w:r w:rsidR="00184E97">
        <w:rPr>
          <w:sz w:val="24"/>
          <w:szCs w:val="24"/>
        </w:rPr>
        <w:t>gendas and Minutes of th</w:t>
      </w:r>
      <w:r w:rsidR="001A72BD">
        <w:rPr>
          <w:sz w:val="24"/>
          <w:szCs w:val="24"/>
        </w:rPr>
        <w:t xml:space="preserve">e subject </w:t>
      </w:r>
      <w:r w:rsidR="00B00CD2">
        <w:rPr>
          <w:sz w:val="24"/>
          <w:szCs w:val="24"/>
        </w:rPr>
        <w:t xml:space="preserve">closed </w:t>
      </w:r>
      <w:r w:rsidR="001A72BD">
        <w:rPr>
          <w:sz w:val="24"/>
          <w:szCs w:val="24"/>
        </w:rPr>
        <w:t xml:space="preserve">meeting, </w:t>
      </w:r>
      <w:r w:rsidR="00600017">
        <w:rPr>
          <w:sz w:val="24"/>
          <w:szCs w:val="24"/>
        </w:rPr>
        <w:t xml:space="preserve">a report dealing with the subject matter that was submitted by </w:t>
      </w:r>
      <w:r w:rsidR="00B00CD2">
        <w:rPr>
          <w:sz w:val="24"/>
          <w:szCs w:val="24"/>
        </w:rPr>
        <w:t>the Mayor of the City of Brantford</w:t>
      </w:r>
      <w:r w:rsidR="00600017">
        <w:rPr>
          <w:sz w:val="24"/>
          <w:szCs w:val="24"/>
        </w:rPr>
        <w:t xml:space="preserve"> </w:t>
      </w:r>
      <w:r w:rsidR="00B00CD2">
        <w:rPr>
          <w:sz w:val="24"/>
          <w:szCs w:val="24"/>
        </w:rPr>
        <w:t>to the Negotiations Task Force for consideration at the meeting, and other relevant documentation.</w:t>
      </w:r>
    </w:p>
    <w:p w:rsidR="00F11911" w:rsidRDefault="00F11911">
      <w:pPr>
        <w:tabs>
          <w:tab w:val="left" w:pos="2266"/>
        </w:tabs>
        <w:rPr>
          <w:sz w:val="24"/>
          <w:szCs w:val="24"/>
        </w:rPr>
      </w:pPr>
    </w:p>
    <w:p w:rsidR="00AB43F8" w:rsidRPr="0051764E" w:rsidRDefault="00673058" w:rsidP="00BA71F6">
      <w:pPr>
        <w:tabs>
          <w:tab w:val="left" w:pos="567"/>
        </w:tabs>
        <w:rPr>
          <w:b/>
          <w:sz w:val="24"/>
          <w:szCs w:val="24"/>
        </w:rPr>
      </w:pPr>
      <w:r>
        <w:rPr>
          <w:b/>
          <w:sz w:val="24"/>
          <w:szCs w:val="24"/>
          <w:u w:val="single"/>
        </w:rPr>
        <w:t>BACKGROUND</w:t>
      </w:r>
    </w:p>
    <w:p w:rsidR="0051764E" w:rsidRDefault="0051764E" w:rsidP="0051764E">
      <w:pPr>
        <w:tabs>
          <w:tab w:val="left" w:pos="567"/>
        </w:tabs>
        <w:rPr>
          <w:b/>
          <w:sz w:val="24"/>
          <w:szCs w:val="24"/>
          <w:u w:val="single"/>
        </w:rPr>
      </w:pPr>
    </w:p>
    <w:p w:rsidR="00F11911" w:rsidRPr="00964307" w:rsidRDefault="000C3126" w:rsidP="00964307">
      <w:pPr>
        <w:numPr>
          <w:ilvl w:val="0"/>
          <w:numId w:val="27"/>
        </w:numPr>
        <w:tabs>
          <w:tab w:val="left" w:pos="709"/>
        </w:tabs>
        <w:rPr>
          <w:b/>
          <w:sz w:val="24"/>
          <w:szCs w:val="24"/>
        </w:rPr>
      </w:pPr>
      <w:r>
        <w:rPr>
          <w:b/>
          <w:sz w:val="24"/>
          <w:szCs w:val="24"/>
          <w:u w:val="single"/>
        </w:rPr>
        <w:t xml:space="preserve">The City/County Strategic Negotiations Task Force </w:t>
      </w:r>
    </w:p>
    <w:p w:rsidR="00964307" w:rsidRDefault="00964307" w:rsidP="00964307">
      <w:pPr>
        <w:tabs>
          <w:tab w:val="left" w:pos="709"/>
        </w:tabs>
        <w:rPr>
          <w:b/>
          <w:sz w:val="24"/>
          <w:szCs w:val="24"/>
          <w:u w:val="single"/>
        </w:rPr>
      </w:pPr>
    </w:p>
    <w:p w:rsidR="000C3126" w:rsidRDefault="00E83A12">
      <w:pPr>
        <w:tabs>
          <w:tab w:val="left" w:pos="2266"/>
        </w:tabs>
        <w:rPr>
          <w:sz w:val="24"/>
          <w:szCs w:val="24"/>
        </w:rPr>
      </w:pPr>
      <w:r>
        <w:rPr>
          <w:sz w:val="24"/>
          <w:szCs w:val="24"/>
        </w:rPr>
        <w:t xml:space="preserve">The </w:t>
      </w:r>
      <w:r w:rsidR="000C3126">
        <w:rPr>
          <w:sz w:val="24"/>
          <w:szCs w:val="24"/>
        </w:rPr>
        <w:t xml:space="preserve">Negotiations Task Force is comprised of the Mayor of the County of Brant, three Members of County Council, the Mayor of the City of Brantford, and three Members of City Council.  The first meeting of the Negotiations Task Force was held on June 26, 2012 at the City </w:t>
      </w:r>
      <w:r w:rsidR="00BA71F6">
        <w:rPr>
          <w:sz w:val="24"/>
          <w:szCs w:val="24"/>
        </w:rPr>
        <w:t>offices</w:t>
      </w:r>
      <w:r w:rsidR="000C3126">
        <w:rPr>
          <w:sz w:val="24"/>
          <w:szCs w:val="24"/>
        </w:rPr>
        <w:t xml:space="preserve">.  The second meeting was held on November 27, 2012 at the County offices.  </w:t>
      </w:r>
    </w:p>
    <w:p w:rsidR="000C3126" w:rsidRDefault="000C3126">
      <w:pPr>
        <w:tabs>
          <w:tab w:val="left" w:pos="2266"/>
        </w:tabs>
        <w:rPr>
          <w:sz w:val="24"/>
          <w:szCs w:val="24"/>
        </w:rPr>
      </w:pPr>
    </w:p>
    <w:p w:rsidR="000C3126" w:rsidRDefault="000C3126">
      <w:pPr>
        <w:tabs>
          <w:tab w:val="left" w:pos="2266"/>
        </w:tabs>
        <w:rPr>
          <w:sz w:val="24"/>
          <w:szCs w:val="24"/>
        </w:rPr>
      </w:pPr>
      <w:r>
        <w:rPr>
          <w:sz w:val="24"/>
          <w:szCs w:val="24"/>
        </w:rPr>
        <w:t>The mandate of the Negotiations Task Force is to explore the issue of boundary adjustment</w:t>
      </w:r>
      <w:r w:rsidR="0027700F">
        <w:rPr>
          <w:sz w:val="24"/>
          <w:szCs w:val="24"/>
        </w:rPr>
        <w:t>s</w:t>
      </w:r>
      <w:r>
        <w:rPr>
          <w:sz w:val="24"/>
          <w:szCs w:val="24"/>
        </w:rPr>
        <w:t xml:space="preserve"> between the City and the County and to make recommendations to the</w:t>
      </w:r>
      <w:r w:rsidR="00FB74E8">
        <w:rPr>
          <w:sz w:val="24"/>
          <w:szCs w:val="24"/>
        </w:rPr>
        <w:t>ir</w:t>
      </w:r>
      <w:r>
        <w:rPr>
          <w:sz w:val="24"/>
          <w:szCs w:val="24"/>
        </w:rPr>
        <w:t xml:space="preserve"> respective Councils.  The location of its meetings alternate between the City and the Coun</w:t>
      </w:r>
      <w:r w:rsidR="00BA71F6">
        <w:rPr>
          <w:sz w:val="24"/>
          <w:szCs w:val="24"/>
        </w:rPr>
        <w:t>ty</w:t>
      </w:r>
      <w:r>
        <w:rPr>
          <w:sz w:val="24"/>
          <w:szCs w:val="24"/>
        </w:rPr>
        <w:t>.  The meeting is chaired by the Mayor of the municipality in which the meeting is held (the “hosting municipality”).  Clerk’s support is provided by the hosting municipality.  Any member of either County or City Council may attend the meetings.</w:t>
      </w:r>
    </w:p>
    <w:p w:rsidR="007662B9" w:rsidRDefault="007662B9">
      <w:pPr>
        <w:tabs>
          <w:tab w:val="left" w:pos="2266"/>
        </w:tabs>
        <w:rPr>
          <w:sz w:val="24"/>
          <w:szCs w:val="24"/>
        </w:rPr>
      </w:pPr>
    </w:p>
    <w:p w:rsidR="007662B9" w:rsidRDefault="007662B9">
      <w:pPr>
        <w:tabs>
          <w:tab w:val="left" w:pos="2266"/>
        </w:tabs>
        <w:rPr>
          <w:sz w:val="24"/>
          <w:szCs w:val="24"/>
        </w:rPr>
      </w:pPr>
      <w:r>
        <w:rPr>
          <w:sz w:val="24"/>
          <w:szCs w:val="24"/>
        </w:rPr>
        <w:t xml:space="preserve">The composition of this </w:t>
      </w:r>
      <w:r w:rsidR="00106DEC">
        <w:rPr>
          <w:sz w:val="24"/>
          <w:szCs w:val="24"/>
        </w:rPr>
        <w:t>Task Force</w:t>
      </w:r>
      <w:r>
        <w:rPr>
          <w:sz w:val="24"/>
          <w:szCs w:val="24"/>
        </w:rPr>
        <w:t xml:space="preserve"> clearly indicates</w:t>
      </w:r>
      <w:r w:rsidR="00106DEC">
        <w:rPr>
          <w:sz w:val="24"/>
          <w:szCs w:val="24"/>
        </w:rPr>
        <w:t xml:space="preserve"> to Amberley Gavel that it meets the definition of a “committee” to which section 239 of the Act applies</w:t>
      </w:r>
    </w:p>
    <w:p w:rsidR="000C3126" w:rsidRDefault="000C3126" w:rsidP="000C3126">
      <w:pPr>
        <w:tabs>
          <w:tab w:val="left" w:pos="2266"/>
        </w:tabs>
        <w:rPr>
          <w:sz w:val="24"/>
          <w:szCs w:val="24"/>
        </w:rPr>
      </w:pPr>
    </w:p>
    <w:p w:rsidR="000C3126" w:rsidRPr="00964307" w:rsidRDefault="000C3126" w:rsidP="000C3126">
      <w:pPr>
        <w:numPr>
          <w:ilvl w:val="0"/>
          <w:numId w:val="27"/>
        </w:numPr>
        <w:tabs>
          <w:tab w:val="left" w:pos="709"/>
        </w:tabs>
        <w:rPr>
          <w:b/>
          <w:sz w:val="24"/>
          <w:szCs w:val="24"/>
        </w:rPr>
      </w:pPr>
      <w:r>
        <w:rPr>
          <w:b/>
          <w:sz w:val="24"/>
          <w:szCs w:val="24"/>
          <w:u w:val="single"/>
        </w:rPr>
        <w:t>Agenda for the Negotiations Task Force Meeting of November 27, 2012</w:t>
      </w:r>
    </w:p>
    <w:p w:rsidR="000C3126" w:rsidRDefault="000C3126" w:rsidP="000C3126">
      <w:pPr>
        <w:tabs>
          <w:tab w:val="left" w:pos="709"/>
        </w:tabs>
        <w:rPr>
          <w:b/>
          <w:sz w:val="24"/>
          <w:szCs w:val="24"/>
          <w:u w:val="single"/>
        </w:rPr>
      </w:pPr>
    </w:p>
    <w:p w:rsidR="00F11911" w:rsidRDefault="000C3126">
      <w:pPr>
        <w:tabs>
          <w:tab w:val="left" w:pos="2266"/>
        </w:tabs>
        <w:rPr>
          <w:sz w:val="24"/>
          <w:szCs w:val="24"/>
        </w:rPr>
      </w:pPr>
      <w:r>
        <w:rPr>
          <w:sz w:val="24"/>
          <w:szCs w:val="24"/>
        </w:rPr>
        <w:t>The Agenda for the November 27, 2012 meeting contained an item to be dealt with in-camera listed as</w:t>
      </w:r>
      <w:r w:rsidR="00E83A12">
        <w:rPr>
          <w:sz w:val="24"/>
          <w:szCs w:val="24"/>
        </w:rPr>
        <w:t>:</w:t>
      </w:r>
    </w:p>
    <w:p w:rsidR="00E83A12" w:rsidRDefault="00E83A12">
      <w:pPr>
        <w:tabs>
          <w:tab w:val="left" w:pos="2266"/>
        </w:tabs>
        <w:rPr>
          <w:sz w:val="24"/>
          <w:szCs w:val="24"/>
        </w:rPr>
      </w:pPr>
    </w:p>
    <w:p w:rsidR="006C6F74" w:rsidRDefault="00E83A12" w:rsidP="00E83A12">
      <w:pPr>
        <w:tabs>
          <w:tab w:val="left" w:pos="709"/>
        </w:tabs>
        <w:ind w:left="709" w:hanging="709"/>
        <w:rPr>
          <w:sz w:val="24"/>
          <w:szCs w:val="24"/>
        </w:rPr>
      </w:pPr>
      <w:r>
        <w:rPr>
          <w:sz w:val="24"/>
          <w:szCs w:val="24"/>
        </w:rPr>
        <w:tab/>
      </w:r>
    </w:p>
    <w:p w:rsidR="000C3126" w:rsidRDefault="006C6F74" w:rsidP="00E83A12">
      <w:pPr>
        <w:tabs>
          <w:tab w:val="left" w:pos="709"/>
        </w:tabs>
        <w:ind w:left="709" w:hanging="709"/>
        <w:rPr>
          <w:sz w:val="24"/>
          <w:szCs w:val="24"/>
        </w:rPr>
      </w:pPr>
      <w:r>
        <w:rPr>
          <w:sz w:val="24"/>
          <w:szCs w:val="24"/>
        </w:rPr>
        <w:br w:type="page"/>
      </w:r>
      <w:r w:rsidR="00E83A12">
        <w:rPr>
          <w:sz w:val="24"/>
          <w:szCs w:val="24"/>
        </w:rPr>
        <w:lastRenderedPageBreak/>
        <w:t>“</w:t>
      </w:r>
      <w:r w:rsidR="000C3126">
        <w:rPr>
          <w:sz w:val="24"/>
          <w:szCs w:val="24"/>
        </w:rPr>
        <w:t xml:space="preserve">5.  </w:t>
      </w:r>
      <w:r w:rsidR="000C3126">
        <w:rPr>
          <w:b/>
          <w:sz w:val="24"/>
          <w:szCs w:val="24"/>
          <w:u w:val="single"/>
        </w:rPr>
        <w:t xml:space="preserve">In </w:t>
      </w:r>
      <w:r w:rsidR="000C3126" w:rsidRPr="0027700F">
        <w:rPr>
          <w:b/>
          <w:sz w:val="24"/>
          <w:szCs w:val="24"/>
          <w:u w:val="single"/>
        </w:rPr>
        <w:t>Camera</w:t>
      </w:r>
      <w:r w:rsidR="000C3126">
        <w:rPr>
          <w:sz w:val="24"/>
          <w:szCs w:val="24"/>
        </w:rPr>
        <w:t xml:space="preserve"> (security of the property of the municipality or local board and a proposed pending acquisition or disposition of land by the municipality or local board): </w:t>
      </w:r>
    </w:p>
    <w:p w:rsidR="000C3126" w:rsidRDefault="000C3126" w:rsidP="00E83A12">
      <w:pPr>
        <w:tabs>
          <w:tab w:val="left" w:pos="709"/>
        </w:tabs>
        <w:ind w:left="709" w:hanging="709"/>
        <w:rPr>
          <w:sz w:val="24"/>
          <w:szCs w:val="24"/>
        </w:rPr>
      </w:pPr>
    </w:p>
    <w:p w:rsidR="000C3126" w:rsidRDefault="000C3126" w:rsidP="000C3126">
      <w:pPr>
        <w:ind w:left="709"/>
        <w:rPr>
          <w:sz w:val="24"/>
          <w:szCs w:val="24"/>
        </w:rPr>
      </w:pPr>
      <w:r>
        <w:rPr>
          <w:sz w:val="24"/>
          <w:szCs w:val="24"/>
        </w:rPr>
        <w:tab/>
        <w:t>a.</w:t>
      </w:r>
      <w:r>
        <w:rPr>
          <w:sz w:val="24"/>
          <w:szCs w:val="24"/>
        </w:rPr>
        <w:tab/>
        <w:t>Presentation of the City of Brantford proposal (to be provided at</w:t>
      </w:r>
    </w:p>
    <w:p w:rsidR="00210383" w:rsidRDefault="000C3126" w:rsidP="002361BE">
      <w:pPr>
        <w:ind w:left="1429" w:firstLine="11"/>
        <w:rPr>
          <w:sz w:val="24"/>
          <w:szCs w:val="24"/>
        </w:rPr>
      </w:pPr>
      <w:r>
        <w:rPr>
          <w:sz w:val="24"/>
          <w:szCs w:val="24"/>
        </w:rPr>
        <w:t>the meeting).”</w:t>
      </w:r>
      <w:r w:rsidR="0027700F">
        <w:rPr>
          <w:rStyle w:val="FootnoteReference"/>
          <w:sz w:val="24"/>
          <w:szCs w:val="24"/>
        </w:rPr>
        <w:footnoteReference w:id="3"/>
      </w:r>
    </w:p>
    <w:p w:rsidR="006C6F74" w:rsidRDefault="006C6F74" w:rsidP="002361BE">
      <w:pPr>
        <w:ind w:left="1429" w:firstLine="11"/>
        <w:rPr>
          <w:sz w:val="24"/>
          <w:szCs w:val="24"/>
        </w:rPr>
      </w:pPr>
    </w:p>
    <w:p w:rsidR="00406303" w:rsidRDefault="00BA71F6" w:rsidP="00406303">
      <w:pPr>
        <w:tabs>
          <w:tab w:val="left" w:pos="709"/>
        </w:tabs>
        <w:rPr>
          <w:sz w:val="24"/>
          <w:szCs w:val="24"/>
        </w:rPr>
      </w:pPr>
      <w:r>
        <w:rPr>
          <w:sz w:val="24"/>
          <w:szCs w:val="24"/>
        </w:rPr>
        <w:t>According to the City’s Deputy Clerk</w:t>
      </w:r>
      <w:r w:rsidR="000C3126">
        <w:rPr>
          <w:sz w:val="24"/>
          <w:szCs w:val="24"/>
        </w:rPr>
        <w:t>, the Mayor of the City asked that the presentation be dealt with “as a Private and Confidential item for discussion in closed session”.</w:t>
      </w:r>
      <w:r w:rsidR="000C3126">
        <w:rPr>
          <w:rStyle w:val="FootnoteReference"/>
          <w:sz w:val="24"/>
          <w:szCs w:val="24"/>
        </w:rPr>
        <w:footnoteReference w:id="4"/>
      </w:r>
      <w:r w:rsidR="000C3126">
        <w:rPr>
          <w:sz w:val="24"/>
          <w:szCs w:val="24"/>
        </w:rPr>
        <w:t xml:space="preserve">  The Deputy Clerk advised the </w:t>
      </w:r>
      <w:r w:rsidR="00FB74E8">
        <w:rPr>
          <w:sz w:val="24"/>
          <w:szCs w:val="24"/>
        </w:rPr>
        <w:t xml:space="preserve">County </w:t>
      </w:r>
      <w:r w:rsidR="000C3126">
        <w:rPr>
          <w:sz w:val="24"/>
          <w:szCs w:val="24"/>
        </w:rPr>
        <w:t>Clerk that the reason(s) the item was to be dealt with in-camera</w:t>
      </w:r>
      <w:r w:rsidR="0027700F">
        <w:rPr>
          <w:sz w:val="24"/>
          <w:szCs w:val="24"/>
        </w:rPr>
        <w:t xml:space="preserve"> was that the item</w:t>
      </w:r>
      <w:r w:rsidR="00106DEC">
        <w:rPr>
          <w:sz w:val="24"/>
          <w:szCs w:val="24"/>
        </w:rPr>
        <w:t xml:space="preserve"> to be considered</w:t>
      </w:r>
      <w:r w:rsidR="0027700F">
        <w:rPr>
          <w:sz w:val="24"/>
          <w:szCs w:val="24"/>
        </w:rPr>
        <w:t xml:space="preserve"> dealt with “t</w:t>
      </w:r>
      <w:r w:rsidR="000C3126">
        <w:rPr>
          <w:sz w:val="24"/>
          <w:szCs w:val="24"/>
        </w:rPr>
        <w:t>he security of the property of the municipality or local board and a proposed or pending acquisition or disposition of land by the municipality or local board”.</w:t>
      </w:r>
      <w:r w:rsidR="000C3126">
        <w:rPr>
          <w:rStyle w:val="FootnoteReference"/>
          <w:sz w:val="24"/>
          <w:szCs w:val="24"/>
        </w:rPr>
        <w:footnoteReference w:id="5"/>
      </w:r>
      <w:r w:rsidR="000C3126">
        <w:rPr>
          <w:sz w:val="24"/>
          <w:szCs w:val="24"/>
        </w:rPr>
        <w:t xml:space="preserve">  </w:t>
      </w:r>
      <w:r w:rsidR="00406303">
        <w:rPr>
          <w:sz w:val="24"/>
          <w:szCs w:val="24"/>
        </w:rPr>
        <w:t xml:space="preserve">  </w:t>
      </w:r>
    </w:p>
    <w:p w:rsidR="00FB74E8" w:rsidRDefault="00FB74E8" w:rsidP="00406303">
      <w:pPr>
        <w:tabs>
          <w:tab w:val="left" w:pos="709"/>
        </w:tabs>
        <w:rPr>
          <w:sz w:val="24"/>
          <w:szCs w:val="24"/>
        </w:rPr>
      </w:pPr>
    </w:p>
    <w:p w:rsidR="001F1A8F" w:rsidRPr="00964307" w:rsidRDefault="00A25E6C" w:rsidP="00406303">
      <w:pPr>
        <w:numPr>
          <w:ilvl w:val="0"/>
          <w:numId w:val="27"/>
        </w:numPr>
        <w:tabs>
          <w:tab w:val="left" w:pos="709"/>
        </w:tabs>
        <w:rPr>
          <w:b/>
          <w:sz w:val="24"/>
          <w:szCs w:val="24"/>
        </w:rPr>
      </w:pPr>
      <w:r>
        <w:rPr>
          <w:b/>
          <w:sz w:val="24"/>
          <w:szCs w:val="24"/>
          <w:u w:val="single"/>
        </w:rPr>
        <w:t>Minutes</w:t>
      </w:r>
      <w:r w:rsidR="00D05658">
        <w:rPr>
          <w:b/>
          <w:sz w:val="24"/>
          <w:szCs w:val="24"/>
          <w:u w:val="single"/>
        </w:rPr>
        <w:t xml:space="preserve"> of the </w:t>
      </w:r>
      <w:r w:rsidR="000C3126">
        <w:rPr>
          <w:b/>
          <w:sz w:val="24"/>
          <w:szCs w:val="24"/>
          <w:u w:val="single"/>
        </w:rPr>
        <w:t>Negotiations  Task Force Meeting on November 27, 2012</w:t>
      </w:r>
    </w:p>
    <w:p w:rsidR="001F1A8F" w:rsidRDefault="001F1A8F" w:rsidP="001F1A8F">
      <w:pPr>
        <w:tabs>
          <w:tab w:val="left" w:pos="709"/>
        </w:tabs>
        <w:rPr>
          <w:b/>
          <w:sz w:val="24"/>
          <w:szCs w:val="24"/>
          <w:u w:val="single"/>
        </w:rPr>
      </w:pPr>
    </w:p>
    <w:p w:rsidR="000C3126" w:rsidRDefault="00A25E6C" w:rsidP="005A1567">
      <w:pPr>
        <w:tabs>
          <w:tab w:val="left" w:pos="2266"/>
        </w:tabs>
        <w:rPr>
          <w:sz w:val="24"/>
          <w:szCs w:val="24"/>
        </w:rPr>
      </w:pPr>
      <w:r>
        <w:rPr>
          <w:sz w:val="24"/>
          <w:szCs w:val="24"/>
        </w:rPr>
        <w:t xml:space="preserve">The Minutes for the </w:t>
      </w:r>
      <w:r w:rsidR="000C3126">
        <w:rPr>
          <w:sz w:val="24"/>
          <w:szCs w:val="24"/>
        </w:rPr>
        <w:t>Negotiations Task Force</w:t>
      </w:r>
      <w:r>
        <w:rPr>
          <w:sz w:val="24"/>
          <w:szCs w:val="24"/>
        </w:rPr>
        <w:t xml:space="preserve"> Meeting of </w:t>
      </w:r>
      <w:r w:rsidR="000C3126">
        <w:rPr>
          <w:sz w:val="24"/>
          <w:szCs w:val="24"/>
        </w:rPr>
        <w:t>November 27, 2012</w:t>
      </w:r>
      <w:r w:rsidR="009C09CA">
        <w:rPr>
          <w:sz w:val="24"/>
          <w:szCs w:val="24"/>
        </w:rPr>
        <w:t xml:space="preserve"> indicate that the meeting co</w:t>
      </w:r>
      <w:r w:rsidR="000C3126">
        <w:rPr>
          <w:sz w:val="24"/>
          <w:szCs w:val="24"/>
        </w:rPr>
        <w:t xml:space="preserve">mmenced at 7:00 p.m. in open session.  The meeting went into closed session at 7:10 p.m. and back into open session at 7:50 </w:t>
      </w:r>
      <w:r w:rsidR="00106DEC">
        <w:rPr>
          <w:sz w:val="24"/>
          <w:szCs w:val="24"/>
        </w:rPr>
        <w:t>p</w:t>
      </w:r>
      <w:r w:rsidR="000C3126">
        <w:rPr>
          <w:sz w:val="24"/>
          <w:szCs w:val="24"/>
        </w:rPr>
        <w:t>.m.  Prior to adjourning the meeting, a</w:t>
      </w:r>
      <w:r w:rsidR="0027700F">
        <w:rPr>
          <w:sz w:val="24"/>
          <w:szCs w:val="24"/>
        </w:rPr>
        <w:t>n omnibus</w:t>
      </w:r>
      <w:r w:rsidR="000C3126">
        <w:rPr>
          <w:sz w:val="24"/>
          <w:szCs w:val="24"/>
        </w:rPr>
        <w:t xml:space="preserve"> motion was moved and seconded </w:t>
      </w:r>
      <w:r w:rsidR="00CA0AD9">
        <w:rPr>
          <w:sz w:val="24"/>
          <w:szCs w:val="24"/>
        </w:rPr>
        <w:t xml:space="preserve">and included recommendations </w:t>
      </w:r>
      <w:r w:rsidR="000C3126">
        <w:rPr>
          <w:sz w:val="24"/>
          <w:szCs w:val="24"/>
        </w:rPr>
        <w:t xml:space="preserve">to receive the City of Brantford’s presentation and to establish a meeting schedule for future meetings of the Task Force.   </w:t>
      </w:r>
      <w:r w:rsidR="00106DEC">
        <w:rPr>
          <w:sz w:val="24"/>
          <w:szCs w:val="24"/>
        </w:rPr>
        <w:t>Consideration of t</w:t>
      </w:r>
      <w:r w:rsidR="000C3126">
        <w:rPr>
          <w:sz w:val="24"/>
          <w:szCs w:val="24"/>
        </w:rPr>
        <w:t xml:space="preserve">he motion was deferred pending a review of the proposed meeting schedule.  </w:t>
      </w:r>
    </w:p>
    <w:p w:rsidR="000C3126" w:rsidRDefault="000C3126" w:rsidP="005A1567">
      <w:pPr>
        <w:tabs>
          <w:tab w:val="left" w:pos="2266"/>
        </w:tabs>
        <w:rPr>
          <w:sz w:val="24"/>
          <w:szCs w:val="24"/>
        </w:rPr>
      </w:pPr>
    </w:p>
    <w:p w:rsidR="00D05658" w:rsidRPr="000603BD" w:rsidRDefault="005A1567" w:rsidP="00D05658">
      <w:pPr>
        <w:numPr>
          <w:ilvl w:val="0"/>
          <w:numId w:val="27"/>
        </w:numPr>
        <w:tabs>
          <w:tab w:val="left" w:pos="709"/>
        </w:tabs>
        <w:rPr>
          <w:b/>
          <w:sz w:val="24"/>
          <w:szCs w:val="24"/>
        </w:rPr>
      </w:pPr>
      <w:r>
        <w:rPr>
          <w:b/>
          <w:sz w:val="24"/>
          <w:szCs w:val="24"/>
          <w:u w:val="single"/>
        </w:rPr>
        <w:t xml:space="preserve">Minutes of the Closed Meeting of </w:t>
      </w:r>
      <w:r w:rsidR="000C3126">
        <w:rPr>
          <w:b/>
          <w:sz w:val="24"/>
          <w:szCs w:val="24"/>
          <w:u w:val="single"/>
        </w:rPr>
        <w:t>the Negotiations Task Force on November 27, 2012</w:t>
      </w:r>
    </w:p>
    <w:p w:rsidR="000603BD" w:rsidRDefault="000603BD" w:rsidP="000603BD">
      <w:pPr>
        <w:tabs>
          <w:tab w:val="left" w:pos="709"/>
        </w:tabs>
        <w:rPr>
          <w:b/>
          <w:sz w:val="24"/>
          <w:szCs w:val="24"/>
          <w:u w:val="single"/>
        </w:rPr>
      </w:pPr>
    </w:p>
    <w:p w:rsidR="00E31DAD" w:rsidRDefault="000603BD" w:rsidP="006C6F74">
      <w:pPr>
        <w:tabs>
          <w:tab w:val="left" w:pos="709"/>
        </w:tabs>
        <w:rPr>
          <w:sz w:val="24"/>
          <w:szCs w:val="24"/>
        </w:rPr>
      </w:pPr>
      <w:r>
        <w:rPr>
          <w:sz w:val="24"/>
          <w:szCs w:val="24"/>
        </w:rPr>
        <w:t xml:space="preserve">The </w:t>
      </w:r>
      <w:r w:rsidR="003301BC">
        <w:rPr>
          <w:sz w:val="24"/>
          <w:szCs w:val="24"/>
        </w:rPr>
        <w:t>Minutes</w:t>
      </w:r>
      <w:r>
        <w:rPr>
          <w:sz w:val="24"/>
          <w:szCs w:val="24"/>
        </w:rPr>
        <w:t xml:space="preserve"> for the </w:t>
      </w:r>
      <w:r w:rsidR="005A1567">
        <w:rPr>
          <w:sz w:val="24"/>
          <w:szCs w:val="24"/>
        </w:rPr>
        <w:t xml:space="preserve">Closed Meeting of </w:t>
      </w:r>
      <w:r w:rsidR="00AE7F27">
        <w:rPr>
          <w:sz w:val="24"/>
          <w:szCs w:val="24"/>
        </w:rPr>
        <w:t xml:space="preserve">the Negotiations Task Force on November 27, 2012 indicate that the Task Force received a presentation from the Mayor of the City with respect to the City of Brantford’s </w:t>
      </w:r>
      <w:r w:rsidR="0027700F">
        <w:rPr>
          <w:sz w:val="24"/>
          <w:szCs w:val="24"/>
        </w:rPr>
        <w:t>p</w:t>
      </w:r>
      <w:r w:rsidR="00AE7F27">
        <w:rPr>
          <w:sz w:val="24"/>
          <w:szCs w:val="24"/>
        </w:rPr>
        <w:t xml:space="preserve">roposal for </w:t>
      </w:r>
      <w:r w:rsidR="0027700F">
        <w:rPr>
          <w:sz w:val="24"/>
          <w:szCs w:val="24"/>
        </w:rPr>
        <w:t>boundary a</w:t>
      </w:r>
      <w:r w:rsidR="00AE7F27">
        <w:rPr>
          <w:sz w:val="24"/>
          <w:szCs w:val="24"/>
        </w:rPr>
        <w:t>djustments (“Proposal”)</w:t>
      </w:r>
      <w:r w:rsidR="00EA78E2">
        <w:rPr>
          <w:rStyle w:val="FootnoteReference"/>
          <w:sz w:val="24"/>
          <w:szCs w:val="24"/>
        </w:rPr>
        <w:footnoteReference w:id="6"/>
      </w:r>
      <w:r w:rsidR="00AE7F27">
        <w:rPr>
          <w:sz w:val="24"/>
          <w:szCs w:val="24"/>
        </w:rPr>
        <w:t xml:space="preserve">.  The Proposal was tabled </w:t>
      </w:r>
      <w:r w:rsidR="00673058">
        <w:rPr>
          <w:sz w:val="24"/>
          <w:szCs w:val="24"/>
        </w:rPr>
        <w:t xml:space="preserve">at the meeting </w:t>
      </w:r>
      <w:r w:rsidR="00AE7F27">
        <w:rPr>
          <w:sz w:val="24"/>
          <w:szCs w:val="24"/>
        </w:rPr>
        <w:t xml:space="preserve">as a “Private and Confidential Item” under sections 239(2)(a) and 239(2)(c) of the </w:t>
      </w:r>
      <w:r w:rsidR="00AE7F27">
        <w:rPr>
          <w:i/>
          <w:sz w:val="24"/>
          <w:szCs w:val="24"/>
        </w:rPr>
        <w:t xml:space="preserve">Municipal Act.  </w:t>
      </w:r>
    </w:p>
    <w:p w:rsidR="00673058" w:rsidRPr="0082453F" w:rsidRDefault="00673058" w:rsidP="00673058">
      <w:pPr>
        <w:numPr>
          <w:ilvl w:val="0"/>
          <w:numId w:val="18"/>
        </w:numPr>
        <w:tabs>
          <w:tab w:val="left" w:pos="567"/>
        </w:tabs>
        <w:ind w:left="567" w:hanging="567"/>
        <w:rPr>
          <w:b/>
          <w:sz w:val="24"/>
          <w:szCs w:val="24"/>
        </w:rPr>
      </w:pPr>
      <w:r>
        <w:rPr>
          <w:b/>
          <w:sz w:val="24"/>
          <w:szCs w:val="24"/>
          <w:u w:val="single"/>
        </w:rPr>
        <w:lastRenderedPageBreak/>
        <w:t>ANALYSIS AND FINDINGS</w:t>
      </w:r>
    </w:p>
    <w:p w:rsidR="0082453F" w:rsidRDefault="0082453F" w:rsidP="0082453F">
      <w:pPr>
        <w:tabs>
          <w:tab w:val="left" w:pos="567"/>
        </w:tabs>
        <w:rPr>
          <w:b/>
          <w:sz w:val="24"/>
          <w:szCs w:val="24"/>
          <w:u w:val="single"/>
        </w:rPr>
      </w:pPr>
    </w:p>
    <w:p w:rsidR="00F25189" w:rsidRDefault="00CA0AD9" w:rsidP="00F25189">
      <w:pPr>
        <w:tabs>
          <w:tab w:val="left" w:pos="567"/>
        </w:tabs>
        <w:rPr>
          <w:sz w:val="24"/>
          <w:szCs w:val="24"/>
        </w:rPr>
      </w:pPr>
      <w:r>
        <w:rPr>
          <w:sz w:val="24"/>
          <w:szCs w:val="24"/>
        </w:rPr>
        <w:t>T</w:t>
      </w:r>
      <w:r w:rsidR="0082453F">
        <w:rPr>
          <w:sz w:val="24"/>
          <w:szCs w:val="24"/>
        </w:rPr>
        <w:t xml:space="preserve">hree reasons </w:t>
      </w:r>
      <w:r w:rsidR="00F25189">
        <w:rPr>
          <w:sz w:val="24"/>
          <w:szCs w:val="24"/>
        </w:rPr>
        <w:t xml:space="preserve">were cited by the City as to </w:t>
      </w:r>
      <w:r w:rsidR="0082453F">
        <w:rPr>
          <w:sz w:val="24"/>
          <w:szCs w:val="24"/>
        </w:rPr>
        <w:t>why the Proposal could be dealt with in closed session:</w:t>
      </w:r>
    </w:p>
    <w:p w:rsidR="00F25189" w:rsidRDefault="00F25189" w:rsidP="00F25189">
      <w:pPr>
        <w:tabs>
          <w:tab w:val="left" w:pos="567"/>
        </w:tabs>
        <w:rPr>
          <w:sz w:val="24"/>
          <w:szCs w:val="24"/>
        </w:rPr>
      </w:pPr>
    </w:p>
    <w:p w:rsidR="0082453F" w:rsidRDefault="0082453F" w:rsidP="00F25189">
      <w:pPr>
        <w:tabs>
          <w:tab w:val="left" w:pos="567"/>
        </w:tabs>
        <w:ind w:left="567" w:hanging="567"/>
        <w:rPr>
          <w:sz w:val="24"/>
          <w:szCs w:val="24"/>
        </w:rPr>
      </w:pPr>
      <w:r>
        <w:rPr>
          <w:sz w:val="24"/>
          <w:szCs w:val="24"/>
        </w:rPr>
        <w:t>(a)</w:t>
      </w:r>
      <w:r>
        <w:rPr>
          <w:sz w:val="24"/>
          <w:szCs w:val="24"/>
        </w:rPr>
        <w:tab/>
        <w:t xml:space="preserve">The subject matter dealt with security of the property of the municipality and was exempt from the open meetings rule by virtue of section 239(2)(a) of the </w:t>
      </w:r>
      <w:r w:rsidRPr="0082453F">
        <w:rPr>
          <w:i/>
          <w:sz w:val="24"/>
          <w:szCs w:val="24"/>
        </w:rPr>
        <w:t>Municipal Act</w:t>
      </w:r>
      <w:r>
        <w:rPr>
          <w:sz w:val="24"/>
          <w:szCs w:val="24"/>
        </w:rPr>
        <w:t>; and</w:t>
      </w:r>
    </w:p>
    <w:p w:rsidR="0082453F" w:rsidRDefault="0082453F" w:rsidP="0082453F">
      <w:pPr>
        <w:tabs>
          <w:tab w:val="left" w:pos="567"/>
        </w:tabs>
        <w:ind w:left="567" w:hanging="567"/>
        <w:rPr>
          <w:sz w:val="24"/>
          <w:szCs w:val="24"/>
        </w:rPr>
      </w:pPr>
      <w:r>
        <w:rPr>
          <w:sz w:val="24"/>
          <w:szCs w:val="24"/>
        </w:rPr>
        <w:t>(b)</w:t>
      </w:r>
      <w:r>
        <w:rPr>
          <w:sz w:val="24"/>
          <w:szCs w:val="24"/>
        </w:rPr>
        <w:tab/>
        <w:t xml:space="preserve">The subject matter dealt with a proposed or pending acquisition or disposition of land by the municipality and was exempt from the open meetings rule by virtue of section 239(2)(c) of the </w:t>
      </w:r>
      <w:r>
        <w:rPr>
          <w:i/>
          <w:sz w:val="24"/>
          <w:szCs w:val="24"/>
        </w:rPr>
        <w:t>Municipal Act</w:t>
      </w:r>
      <w:r>
        <w:rPr>
          <w:sz w:val="24"/>
          <w:szCs w:val="24"/>
        </w:rPr>
        <w:t>; and</w:t>
      </w:r>
    </w:p>
    <w:p w:rsidR="0082453F" w:rsidRDefault="0082453F" w:rsidP="0082453F">
      <w:pPr>
        <w:tabs>
          <w:tab w:val="left" w:pos="567"/>
        </w:tabs>
        <w:ind w:left="567" w:hanging="567"/>
        <w:rPr>
          <w:sz w:val="24"/>
          <w:szCs w:val="24"/>
        </w:rPr>
      </w:pPr>
      <w:r>
        <w:rPr>
          <w:sz w:val="24"/>
          <w:szCs w:val="24"/>
        </w:rPr>
        <w:t>(c)</w:t>
      </w:r>
      <w:r>
        <w:rPr>
          <w:sz w:val="24"/>
          <w:szCs w:val="24"/>
        </w:rPr>
        <w:tab/>
        <w:t>Prior discussions between the County and the City in 2007 were held “in confidence”.</w:t>
      </w:r>
    </w:p>
    <w:p w:rsidR="0082453F" w:rsidRDefault="0082453F" w:rsidP="0082453F">
      <w:pPr>
        <w:tabs>
          <w:tab w:val="left" w:pos="567"/>
        </w:tabs>
        <w:ind w:left="567" w:hanging="567"/>
        <w:rPr>
          <w:sz w:val="24"/>
          <w:szCs w:val="24"/>
        </w:rPr>
      </w:pPr>
    </w:p>
    <w:p w:rsidR="0082453F" w:rsidRPr="0082453F" w:rsidRDefault="0082453F" w:rsidP="0082453F">
      <w:pPr>
        <w:tabs>
          <w:tab w:val="left" w:pos="0"/>
        </w:tabs>
        <w:rPr>
          <w:i/>
          <w:sz w:val="24"/>
          <w:szCs w:val="24"/>
        </w:rPr>
      </w:pPr>
      <w:r>
        <w:rPr>
          <w:sz w:val="24"/>
          <w:szCs w:val="24"/>
        </w:rPr>
        <w:t xml:space="preserve">Each of those reasons will be canvassed in light of the proper interpretation of the </w:t>
      </w:r>
      <w:r>
        <w:rPr>
          <w:i/>
          <w:sz w:val="24"/>
          <w:szCs w:val="24"/>
        </w:rPr>
        <w:t>Municipal Act.</w:t>
      </w:r>
    </w:p>
    <w:p w:rsidR="00673058" w:rsidRDefault="00673058" w:rsidP="00673058">
      <w:pPr>
        <w:tabs>
          <w:tab w:val="left" w:pos="2266"/>
        </w:tabs>
        <w:rPr>
          <w:sz w:val="24"/>
          <w:szCs w:val="24"/>
        </w:rPr>
      </w:pPr>
    </w:p>
    <w:p w:rsidR="00673058" w:rsidRPr="00D92E18" w:rsidRDefault="00D92E18" w:rsidP="00D92E18">
      <w:pPr>
        <w:numPr>
          <w:ilvl w:val="0"/>
          <w:numId w:val="30"/>
        </w:numPr>
        <w:tabs>
          <w:tab w:val="left" w:pos="709"/>
        </w:tabs>
        <w:rPr>
          <w:b/>
          <w:sz w:val="24"/>
          <w:szCs w:val="24"/>
        </w:rPr>
      </w:pPr>
      <w:r w:rsidRPr="00D92E18">
        <w:rPr>
          <w:b/>
          <w:sz w:val="24"/>
          <w:szCs w:val="24"/>
          <w:u w:val="single"/>
        </w:rPr>
        <w:t xml:space="preserve">Section 239(2)(a) of the </w:t>
      </w:r>
      <w:r w:rsidRPr="00D92E18">
        <w:rPr>
          <w:b/>
          <w:i/>
          <w:sz w:val="24"/>
          <w:szCs w:val="24"/>
          <w:u w:val="single"/>
        </w:rPr>
        <w:t>Municipal Act</w:t>
      </w:r>
    </w:p>
    <w:p w:rsidR="00D92E18" w:rsidRDefault="00D92E18" w:rsidP="00D92E18">
      <w:pPr>
        <w:tabs>
          <w:tab w:val="left" w:pos="709"/>
        </w:tabs>
        <w:rPr>
          <w:b/>
          <w:sz w:val="24"/>
          <w:szCs w:val="24"/>
        </w:rPr>
      </w:pPr>
    </w:p>
    <w:p w:rsidR="00DF6BE6" w:rsidRDefault="00F25189" w:rsidP="00D92E18">
      <w:pPr>
        <w:tabs>
          <w:tab w:val="left" w:pos="709"/>
        </w:tabs>
        <w:rPr>
          <w:sz w:val="24"/>
          <w:szCs w:val="24"/>
        </w:rPr>
      </w:pPr>
      <w:r>
        <w:rPr>
          <w:sz w:val="24"/>
          <w:szCs w:val="24"/>
        </w:rPr>
        <w:t>The City asserted that</w:t>
      </w:r>
      <w:r w:rsidR="00EA0E53">
        <w:rPr>
          <w:sz w:val="24"/>
          <w:szCs w:val="24"/>
        </w:rPr>
        <w:t xml:space="preserve"> the subject matter </w:t>
      </w:r>
      <w:r w:rsidR="0082453F">
        <w:rPr>
          <w:sz w:val="24"/>
          <w:szCs w:val="24"/>
        </w:rPr>
        <w:t xml:space="preserve">of the Proposal </w:t>
      </w:r>
      <w:r w:rsidR="00EA0E53">
        <w:rPr>
          <w:sz w:val="24"/>
          <w:szCs w:val="24"/>
        </w:rPr>
        <w:t xml:space="preserve">dealt with the security of the property of the municipality </w:t>
      </w:r>
      <w:r>
        <w:rPr>
          <w:sz w:val="24"/>
          <w:szCs w:val="24"/>
        </w:rPr>
        <w:t>o</w:t>
      </w:r>
      <w:r w:rsidR="009744BE">
        <w:rPr>
          <w:sz w:val="24"/>
          <w:szCs w:val="24"/>
        </w:rPr>
        <w:t>r local board</w:t>
      </w:r>
      <w:r w:rsidR="00EA0E53">
        <w:rPr>
          <w:sz w:val="24"/>
          <w:szCs w:val="24"/>
        </w:rPr>
        <w:t xml:space="preserve"> and, </w:t>
      </w:r>
      <w:r w:rsidR="00FB74E8">
        <w:rPr>
          <w:sz w:val="24"/>
          <w:szCs w:val="24"/>
        </w:rPr>
        <w:t>therefore</w:t>
      </w:r>
      <w:r w:rsidR="00EA0E53">
        <w:rPr>
          <w:sz w:val="24"/>
          <w:szCs w:val="24"/>
        </w:rPr>
        <w:t xml:space="preserve">, was exempt by virtue of section 239(2)(a) of the </w:t>
      </w:r>
      <w:r w:rsidR="00EA0E53">
        <w:rPr>
          <w:i/>
          <w:sz w:val="24"/>
          <w:szCs w:val="24"/>
        </w:rPr>
        <w:t>Act</w:t>
      </w:r>
      <w:r w:rsidR="00EA0E53">
        <w:rPr>
          <w:sz w:val="24"/>
          <w:szCs w:val="24"/>
        </w:rPr>
        <w:t xml:space="preserve">.   </w:t>
      </w:r>
      <w:r>
        <w:rPr>
          <w:sz w:val="24"/>
          <w:szCs w:val="24"/>
        </w:rPr>
        <w:t>It contended</w:t>
      </w:r>
      <w:r w:rsidR="00085865">
        <w:rPr>
          <w:sz w:val="24"/>
          <w:szCs w:val="24"/>
        </w:rPr>
        <w:t xml:space="preserve"> that the City</w:t>
      </w:r>
      <w:r w:rsidR="009744BE">
        <w:rPr>
          <w:sz w:val="24"/>
          <w:szCs w:val="24"/>
        </w:rPr>
        <w:t xml:space="preserve"> </w:t>
      </w:r>
      <w:r w:rsidR="00DF6BE6">
        <w:rPr>
          <w:sz w:val="24"/>
          <w:szCs w:val="24"/>
        </w:rPr>
        <w:t>is dealing with issues around:</w:t>
      </w:r>
    </w:p>
    <w:p w:rsidR="00DF6BE6" w:rsidRDefault="00DF6BE6" w:rsidP="00D92E18">
      <w:pPr>
        <w:tabs>
          <w:tab w:val="left" w:pos="709"/>
        </w:tabs>
        <w:rPr>
          <w:sz w:val="24"/>
          <w:szCs w:val="24"/>
        </w:rPr>
      </w:pPr>
    </w:p>
    <w:p w:rsidR="00DF6BE6" w:rsidRDefault="00DF6BE6" w:rsidP="00DF6BE6">
      <w:pPr>
        <w:tabs>
          <w:tab w:val="left" w:pos="709"/>
        </w:tabs>
        <w:ind w:left="709" w:hanging="709"/>
        <w:rPr>
          <w:sz w:val="24"/>
          <w:szCs w:val="24"/>
        </w:rPr>
      </w:pPr>
      <w:r>
        <w:rPr>
          <w:sz w:val="24"/>
          <w:szCs w:val="24"/>
        </w:rPr>
        <w:t>(i)</w:t>
      </w:r>
      <w:r>
        <w:rPr>
          <w:sz w:val="24"/>
          <w:szCs w:val="24"/>
        </w:rPr>
        <w:tab/>
        <w:t xml:space="preserve">its ability to maintain and expand its existing infrastructure given the current boundary constraints; and </w:t>
      </w:r>
    </w:p>
    <w:p w:rsidR="00D92E18" w:rsidRDefault="00DF6BE6" w:rsidP="00DF6BE6">
      <w:pPr>
        <w:tabs>
          <w:tab w:val="left" w:pos="709"/>
        </w:tabs>
        <w:ind w:left="709" w:hanging="709"/>
        <w:rPr>
          <w:sz w:val="24"/>
          <w:szCs w:val="24"/>
        </w:rPr>
      </w:pPr>
      <w:r>
        <w:rPr>
          <w:sz w:val="24"/>
          <w:szCs w:val="24"/>
        </w:rPr>
        <w:t>(ii)</w:t>
      </w:r>
      <w:r>
        <w:rPr>
          <w:sz w:val="24"/>
          <w:szCs w:val="24"/>
        </w:rPr>
        <w:tab/>
        <w:t>the limits of its jurisdiction over certain planning and property standards for the lands that surround the Municipal Airport which are owned by the County.</w:t>
      </w:r>
    </w:p>
    <w:p w:rsidR="00DF6BE6" w:rsidRDefault="00DF6BE6" w:rsidP="00DF6BE6">
      <w:pPr>
        <w:tabs>
          <w:tab w:val="left" w:pos="709"/>
        </w:tabs>
        <w:ind w:left="709" w:hanging="709"/>
        <w:rPr>
          <w:sz w:val="24"/>
          <w:szCs w:val="24"/>
        </w:rPr>
      </w:pPr>
    </w:p>
    <w:p w:rsidR="00DF6BE6" w:rsidRDefault="00DF6BE6" w:rsidP="00DF6BE6">
      <w:pPr>
        <w:tabs>
          <w:tab w:val="left" w:pos="0"/>
        </w:tabs>
        <w:rPr>
          <w:sz w:val="24"/>
          <w:szCs w:val="24"/>
        </w:rPr>
      </w:pPr>
      <w:r>
        <w:rPr>
          <w:sz w:val="24"/>
          <w:szCs w:val="24"/>
        </w:rPr>
        <w:t xml:space="preserve">The </w:t>
      </w:r>
      <w:r>
        <w:rPr>
          <w:i/>
          <w:sz w:val="24"/>
          <w:szCs w:val="24"/>
        </w:rPr>
        <w:t>Municipal Act</w:t>
      </w:r>
      <w:r>
        <w:rPr>
          <w:sz w:val="24"/>
          <w:szCs w:val="24"/>
        </w:rPr>
        <w:t xml:space="preserve"> does not </w:t>
      </w:r>
      <w:r w:rsidR="008F4650">
        <w:rPr>
          <w:sz w:val="24"/>
          <w:szCs w:val="24"/>
        </w:rPr>
        <w:t>define</w:t>
      </w:r>
      <w:r>
        <w:rPr>
          <w:sz w:val="24"/>
          <w:szCs w:val="24"/>
        </w:rPr>
        <w:t xml:space="preserve"> </w:t>
      </w:r>
      <w:r w:rsidR="008F4650">
        <w:rPr>
          <w:sz w:val="24"/>
          <w:szCs w:val="24"/>
        </w:rPr>
        <w:t>the phrase</w:t>
      </w:r>
      <w:r>
        <w:rPr>
          <w:sz w:val="24"/>
          <w:szCs w:val="24"/>
        </w:rPr>
        <w:t xml:space="preserve"> “security of the property of the municipality”</w:t>
      </w:r>
      <w:r w:rsidR="008F4650">
        <w:rPr>
          <w:sz w:val="24"/>
          <w:szCs w:val="24"/>
        </w:rPr>
        <w:t xml:space="preserve">.  However, the Information and Privacy Commissioner </w:t>
      </w:r>
      <w:r w:rsidR="0027700F">
        <w:rPr>
          <w:sz w:val="24"/>
          <w:szCs w:val="24"/>
        </w:rPr>
        <w:t xml:space="preserve">(“IPC”) </w:t>
      </w:r>
      <w:r w:rsidR="008F4650">
        <w:rPr>
          <w:sz w:val="24"/>
          <w:szCs w:val="24"/>
        </w:rPr>
        <w:t xml:space="preserve">considered the meaning of this phrase in a 2009 decision and stated </w:t>
      </w:r>
      <w:r w:rsidR="00F25189">
        <w:rPr>
          <w:sz w:val="24"/>
          <w:szCs w:val="24"/>
        </w:rPr>
        <w:t xml:space="preserve">in part </w:t>
      </w:r>
      <w:r w:rsidR="008F4650">
        <w:rPr>
          <w:sz w:val="24"/>
          <w:szCs w:val="24"/>
        </w:rPr>
        <w:t>that:</w:t>
      </w:r>
    </w:p>
    <w:p w:rsidR="0082453F" w:rsidRDefault="0082453F" w:rsidP="00DF6BE6">
      <w:pPr>
        <w:tabs>
          <w:tab w:val="left" w:pos="0"/>
        </w:tabs>
        <w:rPr>
          <w:sz w:val="24"/>
          <w:szCs w:val="24"/>
        </w:rPr>
      </w:pPr>
    </w:p>
    <w:p w:rsidR="008F4650" w:rsidRDefault="008F4650" w:rsidP="008F4650">
      <w:pPr>
        <w:tabs>
          <w:tab w:val="left" w:pos="0"/>
        </w:tabs>
        <w:ind w:left="720"/>
        <w:rPr>
          <w:sz w:val="24"/>
          <w:szCs w:val="24"/>
        </w:rPr>
      </w:pPr>
      <w:r>
        <w:rPr>
          <w:sz w:val="24"/>
          <w:szCs w:val="24"/>
        </w:rPr>
        <w:t>“In my view, ‘security of the property of the municipality’ should be interpreted in accordance with its plain meaning, which is the protection of property from physical loss or damage (such as vandalism or theft)</w:t>
      </w:r>
      <w:r w:rsidR="00F25189">
        <w:rPr>
          <w:sz w:val="24"/>
          <w:szCs w:val="24"/>
        </w:rPr>
        <w:t>…</w:t>
      </w:r>
      <w:r>
        <w:rPr>
          <w:sz w:val="24"/>
          <w:szCs w:val="24"/>
        </w:rPr>
        <w:t>.”</w:t>
      </w:r>
      <w:r>
        <w:rPr>
          <w:rStyle w:val="FootnoteReference"/>
          <w:sz w:val="24"/>
          <w:szCs w:val="24"/>
        </w:rPr>
        <w:footnoteReference w:id="7"/>
      </w:r>
    </w:p>
    <w:p w:rsidR="008F4650" w:rsidRDefault="008F4650" w:rsidP="00DF6BE6">
      <w:pPr>
        <w:tabs>
          <w:tab w:val="left" w:pos="0"/>
        </w:tabs>
        <w:rPr>
          <w:sz w:val="24"/>
          <w:szCs w:val="24"/>
        </w:rPr>
      </w:pPr>
    </w:p>
    <w:p w:rsidR="006821BD" w:rsidRDefault="000603B2" w:rsidP="00DF6BE6">
      <w:pPr>
        <w:tabs>
          <w:tab w:val="left" w:pos="0"/>
        </w:tabs>
        <w:rPr>
          <w:sz w:val="24"/>
          <w:szCs w:val="24"/>
        </w:rPr>
      </w:pPr>
      <w:r>
        <w:rPr>
          <w:sz w:val="24"/>
          <w:szCs w:val="24"/>
        </w:rPr>
        <w:t xml:space="preserve">Since the legislative aims of the </w:t>
      </w:r>
      <w:r>
        <w:rPr>
          <w:i/>
          <w:sz w:val="24"/>
          <w:szCs w:val="24"/>
        </w:rPr>
        <w:t xml:space="preserve">Municipal Freedom of Information and Protection of Privacy Act </w:t>
      </w:r>
      <w:r>
        <w:rPr>
          <w:sz w:val="24"/>
          <w:szCs w:val="24"/>
        </w:rPr>
        <w:t>are similar</w:t>
      </w:r>
      <w:r w:rsidR="00F25189">
        <w:rPr>
          <w:sz w:val="24"/>
          <w:szCs w:val="24"/>
        </w:rPr>
        <w:t xml:space="preserve"> but not identical</w:t>
      </w:r>
      <w:r>
        <w:rPr>
          <w:sz w:val="24"/>
          <w:szCs w:val="24"/>
        </w:rPr>
        <w:t xml:space="preserve"> to the open meetings provision of the </w:t>
      </w:r>
      <w:r>
        <w:rPr>
          <w:i/>
          <w:sz w:val="24"/>
          <w:szCs w:val="24"/>
        </w:rPr>
        <w:t>Municipal Act</w:t>
      </w:r>
      <w:r>
        <w:rPr>
          <w:sz w:val="24"/>
          <w:szCs w:val="24"/>
        </w:rPr>
        <w:t xml:space="preserve">, in that the public has a right to open and transparent government, Amberley Gavel </w:t>
      </w:r>
      <w:r w:rsidR="00F25189">
        <w:rPr>
          <w:sz w:val="24"/>
          <w:szCs w:val="24"/>
        </w:rPr>
        <w:t>is guided in this instance by</w:t>
      </w:r>
      <w:r>
        <w:rPr>
          <w:sz w:val="24"/>
          <w:szCs w:val="24"/>
        </w:rPr>
        <w:t xml:space="preserve"> the mean</w:t>
      </w:r>
      <w:r w:rsidR="0027700F">
        <w:rPr>
          <w:sz w:val="24"/>
          <w:szCs w:val="24"/>
        </w:rPr>
        <w:t xml:space="preserve">ing advanced by the IPC </w:t>
      </w:r>
      <w:r>
        <w:rPr>
          <w:sz w:val="24"/>
          <w:szCs w:val="24"/>
        </w:rPr>
        <w:lastRenderedPageBreak/>
        <w:t>relating to the “security of the property of the municipality or local board”</w:t>
      </w:r>
      <w:r w:rsidR="0027700F">
        <w:rPr>
          <w:sz w:val="24"/>
          <w:szCs w:val="24"/>
        </w:rPr>
        <w:t>.</w:t>
      </w:r>
      <w:r w:rsidR="001C5DAA">
        <w:rPr>
          <w:sz w:val="24"/>
          <w:szCs w:val="24"/>
        </w:rPr>
        <w:t xml:space="preserve">  </w:t>
      </w:r>
    </w:p>
    <w:p w:rsidR="006821BD" w:rsidRDefault="006821BD" w:rsidP="00DF6BE6">
      <w:pPr>
        <w:tabs>
          <w:tab w:val="left" w:pos="0"/>
        </w:tabs>
        <w:rPr>
          <w:sz w:val="24"/>
          <w:szCs w:val="24"/>
        </w:rPr>
      </w:pPr>
    </w:p>
    <w:p w:rsidR="008F4650" w:rsidRDefault="0027700F" w:rsidP="00DF6BE6">
      <w:pPr>
        <w:tabs>
          <w:tab w:val="left" w:pos="0"/>
        </w:tabs>
        <w:rPr>
          <w:sz w:val="24"/>
          <w:szCs w:val="24"/>
        </w:rPr>
      </w:pPr>
      <w:r>
        <w:rPr>
          <w:sz w:val="24"/>
          <w:szCs w:val="24"/>
        </w:rPr>
        <w:t xml:space="preserve">For the purposes of this investigation, in order to </w:t>
      </w:r>
      <w:r w:rsidR="006821BD">
        <w:rPr>
          <w:sz w:val="24"/>
          <w:szCs w:val="24"/>
        </w:rPr>
        <w:t>comply with section 239</w:t>
      </w:r>
      <w:r w:rsidR="002361BE">
        <w:rPr>
          <w:sz w:val="24"/>
          <w:szCs w:val="24"/>
        </w:rPr>
        <w:t>(2)(a)</w:t>
      </w:r>
      <w:r w:rsidR="006821BD">
        <w:rPr>
          <w:sz w:val="24"/>
          <w:szCs w:val="24"/>
        </w:rPr>
        <w:t xml:space="preserve"> of</w:t>
      </w:r>
      <w:r>
        <w:rPr>
          <w:sz w:val="24"/>
          <w:szCs w:val="24"/>
        </w:rPr>
        <w:t xml:space="preserve"> the </w:t>
      </w:r>
      <w:r>
        <w:rPr>
          <w:i/>
          <w:sz w:val="24"/>
          <w:szCs w:val="24"/>
        </w:rPr>
        <w:t xml:space="preserve">Municipal Act </w:t>
      </w:r>
      <w:r>
        <w:rPr>
          <w:sz w:val="24"/>
          <w:szCs w:val="24"/>
        </w:rPr>
        <w:t>the Negotiations Task Force must be found to have discussed</w:t>
      </w:r>
      <w:r w:rsidR="001C5DAA">
        <w:rPr>
          <w:sz w:val="24"/>
          <w:szCs w:val="24"/>
        </w:rPr>
        <w:t xml:space="preserve"> </w:t>
      </w:r>
      <w:r>
        <w:rPr>
          <w:sz w:val="24"/>
          <w:szCs w:val="24"/>
        </w:rPr>
        <w:t xml:space="preserve">in closed session </w:t>
      </w:r>
      <w:r w:rsidR="001C5DAA">
        <w:rPr>
          <w:sz w:val="24"/>
          <w:szCs w:val="24"/>
        </w:rPr>
        <w:t>considerations related to protection of property from loss or damage</w:t>
      </w:r>
      <w:r w:rsidR="006821BD">
        <w:rPr>
          <w:sz w:val="24"/>
          <w:szCs w:val="24"/>
        </w:rPr>
        <w:t>.</w:t>
      </w:r>
    </w:p>
    <w:p w:rsidR="000603B2" w:rsidRDefault="000603B2" w:rsidP="00DF6BE6">
      <w:pPr>
        <w:tabs>
          <w:tab w:val="left" w:pos="0"/>
        </w:tabs>
        <w:rPr>
          <w:sz w:val="24"/>
          <w:szCs w:val="24"/>
        </w:rPr>
      </w:pPr>
    </w:p>
    <w:p w:rsidR="000603B2" w:rsidRPr="001C5DAA" w:rsidRDefault="00B718E3" w:rsidP="00B718E3">
      <w:pPr>
        <w:tabs>
          <w:tab w:val="left" w:pos="709"/>
        </w:tabs>
        <w:ind w:left="709" w:hanging="709"/>
        <w:rPr>
          <w:sz w:val="24"/>
          <w:szCs w:val="24"/>
        </w:rPr>
      </w:pPr>
      <w:r>
        <w:rPr>
          <w:sz w:val="24"/>
          <w:szCs w:val="24"/>
        </w:rPr>
        <w:t>(i)</w:t>
      </w:r>
      <w:r>
        <w:rPr>
          <w:sz w:val="24"/>
          <w:szCs w:val="24"/>
        </w:rPr>
        <w:tab/>
        <w:t xml:space="preserve">The City of Brantford’s ability to maintain and expand its existing </w:t>
      </w:r>
      <w:r w:rsidRPr="001C5DAA">
        <w:rPr>
          <w:sz w:val="24"/>
          <w:szCs w:val="24"/>
        </w:rPr>
        <w:t>infrastructure given the current boundary constraints</w:t>
      </w:r>
    </w:p>
    <w:p w:rsidR="00B718E3" w:rsidRPr="001C5DAA" w:rsidRDefault="00B718E3" w:rsidP="00B718E3">
      <w:pPr>
        <w:tabs>
          <w:tab w:val="left" w:pos="709"/>
        </w:tabs>
        <w:ind w:left="709" w:hanging="709"/>
        <w:rPr>
          <w:sz w:val="24"/>
          <w:szCs w:val="24"/>
        </w:rPr>
      </w:pPr>
    </w:p>
    <w:p w:rsidR="009744BE" w:rsidRDefault="009744BE" w:rsidP="009744BE">
      <w:pPr>
        <w:tabs>
          <w:tab w:val="left" w:pos="0"/>
        </w:tabs>
        <w:rPr>
          <w:sz w:val="24"/>
          <w:szCs w:val="24"/>
        </w:rPr>
      </w:pPr>
      <w:r>
        <w:rPr>
          <w:sz w:val="24"/>
          <w:szCs w:val="24"/>
        </w:rPr>
        <w:t xml:space="preserve">There is nothing in the Proposal </w:t>
      </w:r>
      <w:r w:rsidR="00465C15">
        <w:rPr>
          <w:sz w:val="24"/>
          <w:szCs w:val="24"/>
        </w:rPr>
        <w:t>R</w:t>
      </w:r>
      <w:r>
        <w:rPr>
          <w:sz w:val="24"/>
          <w:szCs w:val="24"/>
        </w:rPr>
        <w:t xml:space="preserve">eport that speaks specifically to any concerns that would compromise the </w:t>
      </w:r>
      <w:r w:rsidR="006821BD">
        <w:rPr>
          <w:sz w:val="24"/>
          <w:szCs w:val="24"/>
        </w:rPr>
        <w:t>security of the City’s property.</w:t>
      </w:r>
      <w:r>
        <w:rPr>
          <w:sz w:val="24"/>
          <w:szCs w:val="24"/>
        </w:rPr>
        <w:t xml:space="preserve">  </w:t>
      </w:r>
      <w:r w:rsidR="00FB74E8">
        <w:rPr>
          <w:sz w:val="24"/>
          <w:szCs w:val="24"/>
        </w:rPr>
        <w:t xml:space="preserve">  The County Clerk confirmed that the Mayor of the City did briefly touch upon infrastructure limitations in his presentation to the Negotiations Task Force.</w:t>
      </w:r>
    </w:p>
    <w:p w:rsidR="001C5DAA" w:rsidRDefault="001C5DAA" w:rsidP="003C188A">
      <w:pPr>
        <w:tabs>
          <w:tab w:val="left" w:pos="0"/>
        </w:tabs>
        <w:rPr>
          <w:sz w:val="24"/>
          <w:szCs w:val="24"/>
        </w:rPr>
      </w:pPr>
    </w:p>
    <w:p w:rsidR="00B718E3" w:rsidRDefault="001C5DAA" w:rsidP="003C188A">
      <w:pPr>
        <w:tabs>
          <w:tab w:val="left" w:pos="0"/>
        </w:tabs>
        <w:rPr>
          <w:sz w:val="24"/>
          <w:szCs w:val="24"/>
        </w:rPr>
      </w:pPr>
      <w:r>
        <w:rPr>
          <w:sz w:val="24"/>
          <w:szCs w:val="24"/>
        </w:rPr>
        <w:t>Discussions about the lack of capacity of the municipal infrastructure to support current or future growth are</w:t>
      </w:r>
      <w:r w:rsidR="006821BD">
        <w:rPr>
          <w:sz w:val="24"/>
          <w:szCs w:val="24"/>
        </w:rPr>
        <w:t xml:space="preserve"> not, in our opinion,</w:t>
      </w:r>
      <w:r>
        <w:rPr>
          <w:sz w:val="24"/>
          <w:szCs w:val="24"/>
        </w:rPr>
        <w:t xml:space="preserve"> matters of “security of the </w:t>
      </w:r>
      <w:r w:rsidR="006821BD">
        <w:rPr>
          <w:sz w:val="24"/>
          <w:szCs w:val="24"/>
        </w:rPr>
        <w:t xml:space="preserve">property of the </w:t>
      </w:r>
      <w:r>
        <w:rPr>
          <w:sz w:val="24"/>
          <w:szCs w:val="24"/>
        </w:rPr>
        <w:t xml:space="preserve">municipality”.    </w:t>
      </w:r>
      <w:r w:rsidR="00DD673E">
        <w:rPr>
          <w:sz w:val="24"/>
          <w:szCs w:val="24"/>
        </w:rPr>
        <w:t>The mere fact that the City lacks certain infrastructure capacity does not mean that its property is subject to loss or damage</w:t>
      </w:r>
      <w:r w:rsidR="006821BD">
        <w:rPr>
          <w:sz w:val="24"/>
          <w:szCs w:val="24"/>
        </w:rPr>
        <w:t>.</w:t>
      </w:r>
    </w:p>
    <w:p w:rsidR="001C5DAA" w:rsidRDefault="001C5DAA" w:rsidP="003C188A">
      <w:pPr>
        <w:tabs>
          <w:tab w:val="left" w:pos="0"/>
        </w:tabs>
        <w:rPr>
          <w:sz w:val="24"/>
          <w:szCs w:val="24"/>
        </w:rPr>
      </w:pPr>
    </w:p>
    <w:p w:rsidR="001C5DAA" w:rsidRDefault="001C5DAA" w:rsidP="001C5DAA">
      <w:pPr>
        <w:tabs>
          <w:tab w:val="left" w:pos="0"/>
        </w:tabs>
        <w:ind w:left="720" w:hanging="720"/>
        <w:rPr>
          <w:sz w:val="24"/>
          <w:szCs w:val="24"/>
        </w:rPr>
      </w:pPr>
      <w:r>
        <w:rPr>
          <w:sz w:val="24"/>
          <w:szCs w:val="24"/>
        </w:rPr>
        <w:t>(ii)</w:t>
      </w:r>
      <w:r>
        <w:rPr>
          <w:sz w:val="24"/>
          <w:szCs w:val="24"/>
        </w:rPr>
        <w:tab/>
        <w:t>The limits of the City’s jurisdiction over certain planning and property standards for the lands that surround the Municipal Airport which are owned by the County</w:t>
      </w:r>
    </w:p>
    <w:p w:rsidR="001C5DAA" w:rsidRDefault="001C5DAA" w:rsidP="001C5DAA">
      <w:pPr>
        <w:tabs>
          <w:tab w:val="left" w:pos="0"/>
        </w:tabs>
        <w:ind w:left="720" w:hanging="720"/>
        <w:rPr>
          <w:sz w:val="24"/>
          <w:szCs w:val="24"/>
        </w:rPr>
      </w:pPr>
    </w:p>
    <w:p w:rsidR="001C5DAA" w:rsidRDefault="001C5DAA" w:rsidP="001C5DAA">
      <w:pPr>
        <w:tabs>
          <w:tab w:val="left" w:pos="0"/>
        </w:tabs>
        <w:rPr>
          <w:sz w:val="24"/>
          <w:szCs w:val="24"/>
        </w:rPr>
      </w:pPr>
      <w:r>
        <w:rPr>
          <w:sz w:val="24"/>
          <w:szCs w:val="24"/>
        </w:rPr>
        <w:t xml:space="preserve">The fact that the City does not have jurisdiction over lands surrounding the Municipal Airport is known to the public.  </w:t>
      </w:r>
      <w:r w:rsidR="00442BF9">
        <w:rPr>
          <w:sz w:val="24"/>
          <w:szCs w:val="24"/>
        </w:rPr>
        <w:t>Further</w:t>
      </w:r>
      <w:r>
        <w:rPr>
          <w:sz w:val="24"/>
          <w:szCs w:val="24"/>
        </w:rPr>
        <w:t xml:space="preserve">, the </w:t>
      </w:r>
      <w:r w:rsidR="00562E41">
        <w:rPr>
          <w:sz w:val="24"/>
          <w:szCs w:val="24"/>
        </w:rPr>
        <w:t xml:space="preserve">concerns </w:t>
      </w:r>
      <w:r w:rsidR="009744BE">
        <w:rPr>
          <w:sz w:val="24"/>
          <w:szCs w:val="24"/>
        </w:rPr>
        <w:t xml:space="preserve">of </w:t>
      </w:r>
      <w:r w:rsidR="00562E41">
        <w:rPr>
          <w:sz w:val="24"/>
          <w:szCs w:val="24"/>
        </w:rPr>
        <w:t>the</w:t>
      </w:r>
      <w:r>
        <w:rPr>
          <w:sz w:val="24"/>
          <w:szCs w:val="24"/>
        </w:rPr>
        <w:t xml:space="preserve"> </w:t>
      </w:r>
      <w:r w:rsidR="00562E41">
        <w:rPr>
          <w:sz w:val="24"/>
          <w:szCs w:val="24"/>
        </w:rPr>
        <w:t xml:space="preserve">Brantford Airport Board (a local board of the municipality) </w:t>
      </w:r>
      <w:r w:rsidR="009744BE">
        <w:rPr>
          <w:sz w:val="24"/>
          <w:szCs w:val="24"/>
        </w:rPr>
        <w:t>about</w:t>
      </w:r>
      <w:r w:rsidR="00562E41">
        <w:rPr>
          <w:sz w:val="24"/>
          <w:szCs w:val="24"/>
        </w:rPr>
        <w:t xml:space="preserve"> </w:t>
      </w:r>
      <w:r w:rsidR="00442BF9">
        <w:rPr>
          <w:sz w:val="24"/>
          <w:szCs w:val="24"/>
        </w:rPr>
        <w:t xml:space="preserve">the lack of zoning bylaws dealing with restrictions and or </w:t>
      </w:r>
      <w:r w:rsidR="00562E41">
        <w:rPr>
          <w:sz w:val="24"/>
          <w:szCs w:val="24"/>
        </w:rPr>
        <w:t>easements over the Municipal Airport have been discussed publicly.</w:t>
      </w:r>
      <w:r w:rsidR="00562E41">
        <w:rPr>
          <w:rStyle w:val="FootnoteReference"/>
          <w:sz w:val="24"/>
          <w:szCs w:val="24"/>
        </w:rPr>
        <w:footnoteReference w:id="8"/>
      </w:r>
      <w:r w:rsidR="00562E41">
        <w:rPr>
          <w:sz w:val="24"/>
          <w:szCs w:val="24"/>
        </w:rPr>
        <w:t xml:space="preserve">  </w:t>
      </w:r>
      <w:r w:rsidR="00442BF9">
        <w:rPr>
          <w:sz w:val="24"/>
          <w:szCs w:val="24"/>
        </w:rPr>
        <w:t>Indeed, the matter has been reported in the press.</w:t>
      </w:r>
      <w:r w:rsidR="00FF5127">
        <w:rPr>
          <w:rStyle w:val="FootnoteReference"/>
          <w:sz w:val="24"/>
          <w:szCs w:val="24"/>
        </w:rPr>
        <w:footnoteReference w:id="9"/>
      </w:r>
    </w:p>
    <w:p w:rsidR="00442BF9" w:rsidRDefault="00442BF9" w:rsidP="001C5DAA">
      <w:pPr>
        <w:tabs>
          <w:tab w:val="left" w:pos="0"/>
        </w:tabs>
        <w:rPr>
          <w:sz w:val="24"/>
          <w:szCs w:val="24"/>
        </w:rPr>
      </w:pPr>
    </w:p>
    <w:p w:rsidR="00442BF9" w:rsidRDefault="001C5D51" w:rsidP="001C5DAA">
      <w:pPr>
        <w:tabs>
          <w:tab w:val="left" w:pos="0"/>
        </w:tabs>
        <w:rPr>
          <w:sz w:val="24"/>
          <w:szCs w:val="24"/>
        </w:rPr>
      </w:pPr>
      <w:r>
        <w:rPr>
          <w:sz w:val="24"/>
          <w:szCs w:val="24"/>
        </w:rPr>
        <w:t>T</w:t>
      </w:r>
      <w:r w:rsidR="00442BF9">
        <w:rPr>
          <w:sz w:val="24"/>
          <w:szCs w:val="24"/>
        </w:rPr>
        <w:t>he City has an interest in enhancing its control over planning, zoning, and property standards in the vicinity of its airport</w:t>
      </w:r>
      <w:r>
        <w:rPr>
          <w:sz w:val="24"/>
          <w:szCs w:val="24"/>
        </w:rPr>
        <w:t xml:space="preserve"> but this interest is not</w:t>
      </w:r>
      <w:r w:rsidR="00442BF9">
        <w:rPr>
          <w:sz w:val="24"/>
          <w:szCs w:val="24"/>
        </w:rPr>
        <w:t xml:space="preserve"> a matter of “security of the property of the municipality”.  </w:t>
      </w:r>
      <w:r w:rsidR="00FF5127">
        <w:rPr>
          <w:sz w:val="24"/>
          <w:szCs w:val="24"/>
        </w:rPr>
        <w:t xml:space="preserve">Open and transparent discussion of these concerns </w:t>
      </w:r>
      <w:r>
        <w:rPr>
          <w:sz w:val="24"/>
          <w:szCs w:val="24"/>
        </w:rPr>
        <w:t>does not directly deal with the</w:t>
      </w:r>
      <w:r w:rsidR="00FF5127">
        <w:rPr>
          <w:sz w:val="24"/>
          <w:szCs w:val="24"/>
        </w:rPr>
        <w:t xml:space="preserve"> security of the airport as City property</w:t>
      </w:r>
      <w:r>
        <w:rPr>
          <w:sz w:val="24"/>
          <w:szCs w:val="24"/>
        </w:rPr>
        <w:t>.</w:t>
      </w:r>
    </w:p>
    <w:p w:rsidR="009744BE" w:rsidRDefault="009744BE" w:rsidP="001C5DAA">
      <w:pPr>
        <w:tabs>
          <w:tab w:val="left" w:pos="0"/>
        </w:tabs>
        <w:rPr>
          <w:sz w:val="24"/>
          <w:szCs w:val="24"/>
        </w:rPr>
      </w:pPr>
    </w:p>
    <w:p w:rsidR="009744BE" w:rsidRDefault="009744BE" w:rsidP="001C5DAA">
      <w:pPr>
        <w:tabs>
          <w:tab w:val="left" w:pos="0"/>
        </w:tabs>
        <w:rPr>
          <w:sz w:val="24"/>
          <w:szCs w:val="24"/>
        </w:rPr>
      </w:pPr>
      <w:r>
        <w:rPr>
          <w:sz w:val="24"/>
          <w:szCs w:val="24"/>
        </w:rPr>
        <w:t xml:space="preserve">Hence, </w:t>
      </w:r>
      <w:r w:rsidR="00465C15">
        <w:rPr>
          <w:sz w:val="24"/>
          <w:szCs w:val="24"/>
        </w:rPr>
        <w:t>w</w:t>
      </w:r>
      <w:r w:rsidR="001C5D51">
        <w:rPr>
          <w:sz w:val="24"/>
          <w:szCs w:val="24"/>
        </w:rPr>
        <w:t xml:space="preserve">e conclude that </w:t>
      </w:r>
      <w:r>
        <w:rPr>
          <w:sz w:val="24"/>
          <w:szCs w:val="24"/>
        </w:rPr>
        <w:t xml:space="preserve">it was not proper to invoke this section of the </w:t>
      </w:r>
      <w:r>
        <w:rPr>
          <w:i/>
          <w:sz w:val="24"/>
          <w:szCs w:val="24"/>
        </w:rPr>
        <w:t>Municipal Act</w:t>
      </w:r>
      <w:r>
        <w:rPr>
          <w:sz w:val="24"/>
          <w:szCs w:val="24"/>
        </w:rPr>
        <w:t xml:space="preserve"> to deal with this matter in a closed session.</w:t>
      </w:r>
    </w:p>
    <w:p w:rsidR="0082453F" w:rsidRDefault="0082453F" w:rsidP="001C5DAA">
      <w:pPr>
        <w:tabs>
          <w:tab w:val="left" w:pos="0"/>
        </w:tabs>
        <w:rPr>
          <w:sz w:val="24"/>
          <w:szCs w:val="24"/>
        </w:rPr>
      </w:pPr>
    </w:p>
    <w:p w:rsidR="00A1680F" w:rsidRPr="00D92E18" w:rsidRDefault="00A1680F" w:rsidP="00A1680F">
      <w:pPr>
        <w:numPr>
          <w:ilvl w:val="0"/>
          <w:numId w:val="30"/>
        </w:numPr>
        <w:tabs>
          <w:tab w:val="left" w:pos="709"/>
        </w:tabs>
        <w:rPr>
          <w:b/>
          <w:sz w:val="24"/>
          <w:szCs w:val="24"/>
        </w:rPr>
      </w:pPr>
      <w:r w:rsidRPr="00D92E18">
        <w:rPr>
          <w:b/>
          <w:sz w:val="24"/>
          <w:szCs w:val="24"/>
          <w:u w:val="single"/>
        </w:rPr>
        <w:lastRenderedPageBreak/>
        <w:t>Section 239(2)(</w:t>
      </w:r>
      <w:r>
        <w:rPr>
          <w:b/>
          <w:sz w:val="24"/>
          <w:szCs w:val="24"/>
          <w:u w:val="single"/>
        </w:rPr>
        <w:t>c</w:t>
      </w:r>
      <w:r w:rsidRPr="00D92E18">
        <w:rPr>
          <w:b/>
          <w:sz w:val="24"/>
          <w:szCs w:val="24"/>
          <w:u w:val="single"/>
        </w:rPr>
        <w:t xml:space="preserve">) of the </w:t>
      </w:r>
      <w:r w:rsidRPr="00D92E18">
        <w:rPr>
          <w:b/>
          <w:i/>
          <w:sz w:val="24"/>
          <w:szCs w:val="24"/>
          <w:u w:val="single"/>
        </w:rPr>
        <w:t>Municipal Act</w:t>
      </w:r>
    </w:p>
    <w:p w:rsidR="00A1680F" w:rsidRDefault="00A1680F" w:rsidP="00A1680F">
      <w:pPr>
        <w:tabs>
          <w:tab w:val="left" w:pos="709"/>
        </w:tabs>
        <w:rPr>
          <w:b/>
          <w:sz w:val="24"/>
          <w:szCs w:val="24"/>
        </w:rPr>
      </w:pPr>
    </w:p>
    <w:p w:rsidR="0082453F" w:rsidRDefault="001C5D51" w:rsidP="001C5DAA">
      <w:pPr>
        <w:tabs>
          <w:tab w:val="left" w:pos="0"/>
        </w:tabs>
        <w:rPr>
          <w:sz w:val="24"/>
          <w:szCs w:val="24"/>
        </w:rPr>
      </w:pPr>
      <w:r>
        <w:rPr>
          <w:sz w:val="24"/>
          <w:szCs w:val="24"/>
        </w:rPr>
        <w:t>T</w:t>
      </w:r>
      <w:r w:rsidR="00A1680F">
        <w:rPr>
          <w:sz w:val="24"/>
          <w:szCs w:val="24"/>
        </w:rPr>
        <w:t xml:space="preserve">he </w:t>
      </w:r>
      <w:r w:rsidR="005B152E">
        <w:rPr>
          <w:sz w:val="24"/>
          <w:szCs w:val="24"/>
        </w:rPr>
        <w:t xml:space="preserve">City </w:t>
      </w:r>
      <w:r w:rsidR="00A1680F">
        <w:rPr>
          <w:sz w:val="24"/>
          <w:szCs w:val="24"/>
        </w:rPr>
        <w:t xml:space="preserve"> </w:t>
      </w:r>
      <w:r>
        <w:rPr>
          <w:sz w:val="24"/>
          <w:szCs w:val="24"/>
        </w:rPr>
        <w:t>contended that</w:t>
      </w:r>
      <w:r w:rsidR="00A1680F">
        <w:rPr>
          <w:sz w:val="24"/>
          <w:szCs w:val="24"/>
        </w:rPr>
        <w:t xml:space="preserve"> the subject matter of the Proposal dealt with a pr</w:t>
      </w:r>
      <w:r w:rsidR="00EA78E2">
        <w:rPr>
          <w:sz w:val="24"/>
          <w:szCs w:val="24"/>
        </w:rPr>
        <w:t>oposed or pending acquisition or</w:t>
      </w:r>
      <w:r w:rsidR="00A1680F">
        <w:rPr>
          <w:sz w:val="24"/>
          <w:szCs w:val="24"/>
        </w:rPr>
        <w:t xml:space="preserve"> disposition of land by the municipality and, th</w:t>
      </w:r>
      <w:r w:rsidR="00FB74E8">
        <w:rPr>
          <w:sz w:val="24"/>
          <w:szCs w:val="24"/>
        </w:rPr>
        <w:t>erefore</w:t>
      </w:r>
      <w:r w:rsidR="00A1680F">
        <w:rPr>
          <w:sz w:val="24"/>
          <w:szCs w:val="24"/>
        </w:rPr>
        <w:t xml:space="preserve">, was exempt by virtue of section 239(2)(c) of the </w:t>
      </w:r>
      <w:r w:rsidR="00A1680F">
        <w:rPr>
          <w:i/>
          <w:sz w:val="24"/>
          <w:szCs w:val="24"/>
        </w:rPr>
        <w:t>Act</w:t>
      </w:r>
      <w:r w:rsidR="00A1680F">
        <w:rPr>
          <w:sz w:val="24"/>
          <w:szCs w:val="24"/>
        </w:rPr>
        <w:t xml:space="preserve">.  </w:t>
      </w:r>
      <w:r w:rsidR="00623E62">
        <w:rPr>
          <w:sz w:val="24"/>
          <w:szCs w:val="24"/>
        </w:rPr>
        <w:t xml:space="preserve">In addition, </w:t>
      </w:r>
      <w:r w:rsidR="005B152E">
        <w:rPr>
          <w:sz w:val="24"/>
          <w:szCs w:val="24"/>
        </w:rPr>
        <w:t>it was indicated by the City</w:t>
      </w:r>
      <w:r w:rsidR="00623E62">
        <w:rPr>
          <w:sz w:val="24"/>
          <w:szCs w:val="24"/>
        </w:rPr>
        <w:t xml:space="preserve"> that a public discussion about the boundary adjustments might lead to volatility in the real estate market, </w:t>
      </w:r>
      <w:r w:rsidR="009744BE">
        <w:rPr>
          <w:sz w:val="24"/>
          <w:szCs w:val="24"/>
        </w:rPr>
        <w:t xml:space="preserve">potentially </w:t>
      </w:r>
      <w:r w:rsidR="00623E62">
        <w:rPr>
          <w:sz w:val="24"/>
          <w:szCs w:val="24"/>
        </w:rPr>
        <w:t>affecting land values</w:t>
      </w:r>
      <w:r w:rsidR="00DE444B">
        <w:rPr>
          <w:sz w:val="24"/>
          <w:szCs w:val="24"/>
        </w:rPr>
        <w:t xml:space="preserve"> and property tax assessments</w:t>
      </w:r>
      <w:r w:rsidR="00623E62">
        <w:rPr>
          <w:sz w:val="24"/>
          <w:szCs w:val="24"/>
        </w:rPr>
        <w:t xml:space="preserve"> in both the City and the Cou</w:t>
      </w:r>
      <w:r w:rsidR="00DE444B">
        <w:rPr>
          <w:sz w:val="24"/>
          <w:szCs w:val="24"/>
        </w:rPr>
        <w:t>nt</w:t>
      </w:r>
      <w:r w:rsidR="009744BE">
        <w:rPr>
          <w:sz w:val="24"/>
          <w:szCs w:val="24"/>
        </w:rPr>
        <w:t>y</w:t>
      </w:r>
      <w:r w:rsidR="00623E62">
        <w:rPr>
          <w:sz w:val="24"/>
          <w:szCs w:val="24"/>
        </w:rPr>
        <w:t xml:space="preserve">.  </w:t>
      </w:r>
    </w:p>
    <w:p w:rsidR="00A1680F" w:rsidRDefault="00A1680F" w:rsidP="001C5DAA">
      <w:pPr>
        <w:tabs>
          <w:tab w:val="left" w:pos="0"/>
        </w:tabs>
        <w:rPr>
          <w:sz w:val="24"/>
          <w:szCs w:val="24"/>
        </w:rPr>
      </w:pPr>
    </w:p>
    <w:p w:rsidR="00623E62" w:rsidRDefault="00623E62" w:rsidP="001C5DAA">
      <w:pPr>
        <w:tabs>
          <w:tab w:val="left" w:pos="0"/>
        </w:tabs>
        <w:rPr>
          <w:sz w:val="24"/>
          <w:szCs w:val="24"/>
        </w:rPr>
      </w:pPr>
      <w:r>
        <w:rPr>
          <w:sz w:val="24"/>
          <w:szCs w:val="24"/>
        </w:rPr>
        <w:t>(i)</w:t>
      </w:r>
      <w:r>
        <w:rPr>
          <w:sz w:val="24"/>
          <w:szCs w:val="24"/>
        </w:rPr>
        <w:tab/>
        <w:t>Proposed or Pending Acquisition or Disposition of Land</w:t>
      </w:r>
    </w:p>
    <w:p w:rsidR="00623E62" w:rsidRDefault="00623E62" w:rsidP="001C5DAA">
      <w:pPr>
        <w:tabs>
          <w:tab w:val="left" w:pos="0"/>
        </w:tabs>
        <w:rPr>
          <w:sz w:val="24"/>
          <w:szCs w:val="24"/>
        </w:rPr>
      </w:pPr>
    </w:p>
    <w:p w:rsidR="00A51723" w:rsidRDefault="00A51723" w:rsidP="00A51723">
      <w:pPr>
        <w:tabs>
          <w:tab w:val="left" w:pos="0"/>
        </w:tabs>
        <w:rPr>
          <w:sz w:val="24"/>
          <w:szCs w:val="24"/>
        </w:rPr>
      </w:pPr>
      <w:r>
        <w:rPr>
          <w:sz w:val="24"/>
          <w:szCs w:val="24"/>
        </w:rPr>
        <w:t xml:space="preserve">The Proposal does not contain </w:t>
      </w:r>
      <w:r w:rsidRPr="00536B17">
        <w:rPr>
          <w:sz w:val="24"/>
          <w:szCs w:val="24"/>
        </w:rPr>
        <w:t>terms and conditions</w:t>
      </w:r>
      <w:r>
        <w:rPr>
          <w:sz w:val="24"/>
          <w:szCs w:val="24"/>
        </w:rPr>
        <w:t xml:space="preserve"> for acquisition of the County </w:t>
      </w:r>
      <w:r w:rsidR="00536B17">
        <w:rPr>
          <w:sz w:val="24"/>
          <w:szCs w:val="24"/>
        </w:rPr>
        <w:t xml:space="preserve">owned </w:t>
      </w:r>
      <w:r>
        <w:rPr>
          <w:sz w:val="24"/>
          <w:szCs w:val="24"/>
        </w:rPr>
        <w:t xml:space="preserve">lands by the City; it merely outlines “points of negotiation” for the </w:t>
      </w:r>
      <w:r w:rsidR="00536B17">
        <w:rPr>
          <w:sz w:val="24"/>
          <w:szCs w:val="24"/>
        </w:rPr>
        <w:t>area</w:t>
      </w:r>
      <w:r>
        <w:rPr>
          <w:sz w:val="24"/>
          <w:szCs w:val="24"/>
        </w:rPr>
        <w:t xml:space="preserve"> that the City is seeking to </w:t>
      </w:r>
      <w:r w:rsidR="00536B17">
        <w:rPr>
          <w:sz w:val="24"/>
          <w:szCs w:val="24"/>
        </w:rPr>
        <w:t>include within the City’s expanded boundaries</w:t>
      </w:r>
      <w:r>
        <w:rPr>
          <w:sz w:val="24"/>
          <w:szCs w:val="24"/>
        </w:rPr>
        <w:t xml:space="preserve"> and suggests that the Task Force use the terms of the 2007 Letter of Intent</w:t>
      </w:r>
      <w:r>
        <w:rPr>
          <w:rStyle w:val="FootnoteReference"/>
          <w:sz w:val="24"/>
          <w:szCs w:val="24"/>
        </w:rPr>
        <w:footnoteReference w:id="10"/>
      </w:r>
      <w:r>
        <w:rPr>
          <w:sz w:val="24"/>
          <w:szCs w:val="24"/>
        </w:rPr>
        <w:t xml:space="preserve"> as the starting point for negotiations between the City and the County.</w:t>
      </w:r>
    </w:p>
    <w:p w:rsidR="00A51723" w:rsidRDefault="00A51723" w:rsidP="00A51723">
      <w:pPr>
        <w:tabs>
          <w:tab w:val="left" w:pos="0"/>
        </w:tabs>
        <w:rPr>
          <w:sz w:val="24"/>
          <w:szCs w:val="24"/>
        </w:rPr>
      </w:pPr>
    </w:p>
    <w:p w:rsidR="00A1680F" w:rsidRDefault="00EA13B0" w:rsidP="001C5DAA">
      <w:pPr>
        <w:tabs>
          <w:tab w:val="left" w:pos="0"/>
        </w:tabs>
        <w:rPr>
          <w:sz w:val="24"/>
          <w:szCs w:val="24"/>
        </w:rPr>
      </w:pPr>
      <w:r>
        <w:rPr>
          <w:sz w:val="24"/>
          <w:szCs w:val="24"/>
        </w:rPr>
        <w:t xml:space="preserve">The purpose of section 239(2)(c) is to allow a council or local board to instruct staff, a lawyer, or its agent </w:t>
      </w:r>
      <w:r w:rsidR="00A51723">
        <w:rPr>
          <w:sz w:val="24"/>
          <w:szCs w:val="24"/>
        </w:rPr>
        <w:t xml:space="preserve">(collectively, “agent”) </w:t>
      </w:r>
      <w:r>
        <w:rPr>
          <w:sz w:val="24"/>
          <w:szCs w:val="24"/>
        </w:rPr>
        <w:t xml:space="preserve">in closed session to </w:t>
      </w:r>
      <w:r w:rsidR="00536B17">
        <w:rPr>
          <w:sz w:val="24"/>
          <w:szCs w:val="24"/>
        </w:rPr>
        <w:t xml:space="preserve">negotiate the </w:t>
      </w:r>
      <w:r>
        <w:rPr>
          <w:sz w:val="24"/>
          <w:szCs w:val="24"/>
        </w:rPr>
        <w:t>acqui</w:t>
      </w:r>
      <w:r w:rsidR="00536B17">
        <w:rPr>
          <w:sz w:val="24"/>
          <w:szCs w:val="24"/>
        </w:rPr>
        <w:t xml:space="preserve">sition </w:t>
      </w:r>
      <w:r>
        <w:rPr>
          <w:sz w:val="24"/>
          <w:szCs w:val="24"/>
        </w:rPr>
        <w:t xml:space="preserve"> or dispos</w:t>
      </w:r>
      <w:r w:rsidR="00536B17">
        <w:rPr>
          <w:sz w:val="24"/>
          <w:szCs w:val="24"/>
        </w:rPr>
        <w:t>al</w:t>
      </w:r>
      <w:r>
        <w:rPr>
          <w:sz w:val="24"/>
          <w:szCs w:val="24"/>
        </w:rPr>
        <w:t xml:space="preserve"> of</w:t>
      </w:r>
      <w:r w:rsidR="00A1300D">
        <w:rPr>
          <w:sz w:val="24"/>
          <w:szCs w:val="24"/>
        </w:rPr>
        <w:t xml:space="preserve"> </w:t>
      </w:r>
      <w:r>
        <w:rPr>
          <w:sz w:val="24"/>
          <w:szCs w:val="24"/>
        </w:rPr>
        <w:t xml:space="preserve"> land </w:t>
      </w:r>
      <w:r w:rsidR="00536B17">
        <w:rPr>
          <w:sz w:val="24"/>
          <w:szCs w:val="24"/>
        </w:rPr>
        <w:t>within certain parameters</w:t>
      </w:r>
      <w:r>
        <w:rPr>
          <w:sz w:val="24"/>
          <w:szCs w:val="24"/>
        </w:rPr>
        <w:t xml:space="preserve">.  It makes sense that a council or local board would not have open public discussions about its negotiating strategy including and most specifically the price it is willing to pay for </w:t>
      </w:r>
      <w:r w:rsidR="009744BE">
        <w:rPr>
          <w:sz w:val="24"/>
          <w:szCs w:val="24"/>
        </w:rPr>
        <w:t>lands that it wants to acquire</w:t>
      </w:r>
      <w:r w:rsidR="00A1300D">
        <w:rPr>
          <w:sz w:val="24"/>
          <w:szCs w:val="24"/>
        </w:rPr>
        <w:t xml:space="preserve"> title to</w:t>
      </w:r>
      <w:r w:rsidR="009744BE">
        <w:rPr>
          <w:sz w:val="24"/>
          <w:szCs w:val="24"/>
        </w:rPr>
        <w:t xml:space="preserve"> or</w:t>
      </w:r>
      <w:r w:rsidR="00A51723">
        <w:rPr>
          <w:sz w:val="24"/>
          <w:szCs w:val="24"/>
        </w:rPr>
        <w:t xml:space="preserve"> </w:t>
      </w:r>
      <w:r w:rsidR="00EA78E2">
        <w:rPr>
          <w:sz w:val="24"/>
          <w:szCs w:val="24"/>
        </w:rPr>
        <w:t xml:space="preserve">receive for lands that it wants </w:t>
      </w:r>
      <w:r w:rsidR="00A51723">
        <w:rPr>
          <w:sz w:val="24"/>
          <w:szCs w:val="24"/>
        </w:rPr>
        <w:t>to</w:t>
      </w:r>
      <w:r w:rsidR="009744BE">
        <w:rPr>
          <w:sz w:val="24"/>
          <w:szCs w:val="24"/>
        </w:rPr>
        <w:t xml:space="preserve"> dispose of</w:t>
      </w:r>
      <w:r>
        <w:rPr>
          <w:sz w:val="24"/>
          <w:szCs w:val="24"/>
        </w:rPr>
        <w:t>.</w:t>
      </w:r>
      <w:r w:rsidR="009744BE">
        <w:rPr>
          <w:rStyle w:val="FootnoteReference"/>
          <w:sz w:val="24"/>
          <w:szCs w:val="24"/>
        </w:rPr>
        <w:footnoteReference w:id="11"/>
      </w:r>
      <w:r w:rsidR="00FA7B0E">
        <w:rPr>
          <w:sz w:val="24"/>
          <w:szCs w:val="24"/>
        </w:rPr>
        <w:t xml:space="preserve"> </w:t>
      </w:r>
    </w:p>
    <w:p w:rsidR="009744BE" w:rsidRDefault="009744BE" w:rsidP="001C5DAA">
      <w:pPr>
        <w:tabs>
          <w:tab w:val="left" w:pos="0"/>
        </w:tabs>
        <w:rPr>
          <w:sz w:val="24"/>
          <w:szCs w:val="24"/>
        </w:rPr>
      </w:pPr>
    </w:p>
    <w:p w:rsidR="00E80620" w:rsidRDefault="00E80620" w:rsidP="001C5DAA">
      <w:pPr>
        <w:tabs>
          <w:tab w:val="left" w:pos="0"/>
        </w:tabs>
        <w:rPr>
          <w:sz w:val="24"/>
          <w:szCs w:val="24"/>
        </w:rPr>
      </w:pPr>
    </w:p>
    <w:p w:rsidR="005B152E" w:rsidRDefault="00E80620" w:rsidP="001C5DAA">
      <w:pPr>
        <w:tabs>
          <w:tab w:val="left" w:pos="0"/>
        </w:tabs>
        <w:rPr>
          <w:sz w:val="24"/>
          <w:szCs w:val="24"/>
        </w:rPr>
      </w:pPr>
      <w:r>
        <w:rPr>
          <w:sz w:val="24"/>
          <w:szCs w:val="24"/>
        </w:rPr>
        <w:t xml:space="preserve">However, we </w:t>
      </w:r>
      <w:r w:rsidR="003D2DEB">
        <w:rPr>
          <w:sz w:val="24"/>
          <w:szCs w:val="24"/>
        </w:rPr>
        <w:t>do not believe that it is a</w:t>
      </w:r>
      <w:r>
        <w:rPr>
          <w:sz w:val="24"/>
          <w:szCs w:val="24"/>
        </w:rPr>
        <w:t xml:space="preserve"> the proper interpretation of section 239(2)(c) that two </w:t>
      </w:r>
      <w:r w:rsidR="00623E62">
        <w:rPr>
          <w:sz w:val="24"/>
          <w:szCs w:val="24"/>
        </w:rPr>
        <w:t>councils</w:t>
      </w:r>
      <w:r>
        <w:rPr>
          <w:sz w:val="24"/>
          <w:szCs w:val="24"/>
        </w:rPr>
        <w:t xml:space="preserve"> </w:t>
      </w:r>
      <w:r w:rsidR="00FB74E8">
        <w:rPr>
          <w:sz w:val="24"/>
          <w:szCs w:val="24"/>
        </w:rPr>
        <w:t xml:space="preserve">can </w:t>
      </w:r>
      <w:r w:rsidR="00AB340C">
        <w:rPr>
          <w:sz w:val="24"/>
          <w:szCs w:val="24"/>
        </w:rPr>
        <w:t xml:space="preserve">negotiate behind closed doors about issues related to tax increases, water rates, </w:t>
      </w:r>
      <w:r w:rsidR="000C2F0F">
        <w:rPr>
          <w:sz w:val="24"/>
          <w:szCs w:val="24"/>
        </w:rPr>
        <w:t>and other planning and development matters</w:t>
      </w:r>
      <w:r w:rsidR="00586820">
        <w:rPr>
          <w:sz w:val="24"/>
          <w:szCs w:val="24"/>
        </w:rPr>
        <w:t xml:space="preserve"> on land</w:t>
      </w:r>
      <w:r w:rsidR="003D2DEB">
        <w:rPr>
          <w:sz w:val="24"/>
          <w:szCs w:val="24"/>
        </w:rPr>
        <w:t xml:space="preserve"> jurisdiction</w:t>
      </w:r>
      <w:r w:rsidR="00586820">
        <w:rPr>
          <w:sz w:val="24"/>
          <w:szCs w:val="24"/>
        </w:rPr>
        <w:t xml:space="preserve"> to be transferred between two public bodies</w:t>
      </w:r>
      <w:r w:rsidR="00623E62">
        <w:rPr>
          <w:sz w:val="24"/>
          <w:szCs w:val="24"/>
        </w:rPr>
        <w:t xml:space="preserve"> as part of a boundary adjustment process</w:t>
      </w:r>
      <w:r w:rsidR="000C2F0F">
        <w:rPr>
          <w:sz w:val="24"/>
          <w:szCs w:val="24"/>
        </w:rPr>
        <w:t xml:space="preserve">.  An individual council would not be permitted to discuss these issues in closed session, unless the matters clearly fell within an exception under the </w:t>
      </w:r>
      <w:r w:rsidR="000C2F0F">
        <w:rPr>
          <w:i/>
          <w:sz w:val="24"/>
          <w:szCs w:val="24"/>
        </w:rPr>
        <w:t>Municipal Act</w:t>
      </w:r>
      <w:r w:rsidR="00A1300D">
        <w:rPr>
          <w:i/>
          <w:sz w:val="24"/>
          <w:szCs w:val="24"/>
        </w:rPr>
        <w:t xml:space="preserve"> </w:t>
      </w:r>
      <w:r w:rsidR="00A1300D" w:rsidRPr="00A1300D">
        <w:rPr>
          <w:sz w:val="24"/>
          <w:szCs w:val="24"/>
        </w:rPr>
        <w:t>requirement</w:t>
      </w:r>
      <w:r w:rsidR="000C2F0F">
        <w:rPr>
          <w:i/>
          <w:sz w:val="24"/>
          <w:szCs w:val="24"/>
        </w:rPr>
        <w:t xml:space="preserve"> </w:t>
      </w:r>
      <w:r w:rsidR="000C2F0F">
        <w:rPr>
          <w:sz w:val="24"/>
          <w:szCs w:val="24"/>
        </w:rPr>
        <w:t>that all meetings are required to be open to the public.</w:t>
      </w:r>
      <w:r w:rsidR="00CC4539">
        <w:rPr>
          <w:sz w:val="24"/>
          <w:szCs w:val="24"/>
        </w:rPr>
        <w:t xml:space="preserve"> </w:t>
      </w:r>
      <w:r w:rsidR="00623E62">
        <w:rPr>
          <w:sz w:val="24"/>
          <w:szCs w:val="24"/>
        </w:rPr>
        <w:t xml:space="preserve"> </w:t>
      </w:r>
    </w:p>
    <w:p w:rsidR="005B152E" w:rsidRDefault="005B152E" w:rsidP="001C5DAA">
      <w:pPr>
        <w:tabs>
          <w:tab w:val="left" w:pos="0"/>
        </w:tabs>
        <w:rPr>
          <w:sz w:val="24"/>
          <w:szCs w:val="24"/>
        </w:rPr>
      </w:pPr>
    </w:p>
    <w:p w:rsidR="00623E62" w:rsidRDefault="00623E62" w:rsidP="001C5DAA">
      <w:pPr>
        <w:tabs>
          <w:tab w:val="left" w:pos="0"/>
        </w:tabs>
        <w:rPr>
          <w:sz w:val="24"/>
          <w:szCs w:val="24"/>
        </w:rPr>
      </w:pPr>
      <w:r>
        <w:rPr>
          <w:sz w:val="24"/>
          <w:szCs w:val="24"/>
        </w:rPr>
        <w:t>The is</w:t>
      </w:r>
      <w:r w:rsidR="00A51723">
        <w:rPr>
          <w:sz w:val="24"/>
          <w:szCs w:val="24"/>
        </w:rPr>
        <w:t xml:space="preserve">sues that were being discussed </w:t>
      </w:r>
      <w:r>
        <w:rPr>
          <w:sz w:val="24"/>
          <w:szCs w:val="24"/>
        </w:rPr>
        <w:t>did not, in our opinion, fall within the exception</w:t>
      </w:r>
      <w:r w:rsidR="005B152E">
        <w:rPr>
          <w:sz w:val="24"/>
          <w:szCs w:val="24"/>
        </w:rPr>
        <w:t>s</w:t>
      </w:r>
      <w:r>
        <w:rPr>
          <w:sz w:val="24"/>
          <w:szCs w:val="24"/>
        </w:rPr>
        <w:t xml:space="preserve"> to the open meetin</w:t>
      </w:r>
      <w:r w:rsidR="009744BE">
        <w:rPr>
          <w:sz w:val="24"/>
          <w:szCs w:val="24"/>
        </w:rPr>
        <w:t>g</w:t>
      </w:r>
      <w:r>
        <w:rPr>
          <w:sz w:val="24"/>
          <w:szCs w:val="24"/>
        </w:rPr>
        <w:t>s requirements.</w:t>
      </w:r>
    </w:p>
    <w:p w:rsidR="00623E62" w:rsidRDefault="00623E62" w:rsidP="001C5DAA">
      <w:pPr>
        <w:tabs>
          <w:tab w:val="left" w:pos="0"/>
        </w:tabs>
        <w:rPr>
          <w:sz w:val="24"/>
          <w:szCs w:val="24"/>
        </w:rPr>
      </w:pPr>
    </w:p>
    <w:p w:rsidR="00623E62" w:rsidRDefault="00623E62" w:rsidP="001C5DAA">
      <w:pPr>
        <w:tabs>
          <w:tab w:val="left" w:pos="0"/>
        </w:tabs>
        <w:rPr>
          <w:sz w:val="24"/>
          <w:szCs w:val="24"/>
        </w:rPr>
      </w:pPr>
      <w:r>
        <w:rPr>
          <w:sz w:val="24"/>
          <w:szCs w:val="24"/>
        </w:rPr>
        <w:t>(ii)</w:t>
      </w:r>
      <w:r>
        <w:rPr>
          <w:sz w:val="24"/>
          <w:szCs w:val="24"/>
        </w:rPr>
        <w:tab/>
        <w:t>Real Estate Market Volatility</w:t>
      </w:r>
    </w:p>
    <w:p w:rsidR="00623E62" w:rsidRDefault="00623E62" w:rsidP="001C5DAA">
      <w:pPr>
        <w:tabs>
          <w:tab w:val="left" w:pos="0"/>
        </w:tabs>
        <w:rPr>
          <w:sz w:val="24"/>
          <w:szCs w:val="24"/>
        </w:rPr>
      </w:pPr>
    </w:p>
    <w:p w:rsidR="001D622C" w:rsidRDefault="00623E62" w:rsidP="001C5DAA">
      <w:pPr>
        <w:tabs>
          <w:tab w:val="left" w:pos="0"/>
        </w:tabs>
        <w:rPr>
          <w:sz w:val="24"/>
          <w:szCs w:val="24"/>
        </w:rPr>
      </w:pPr>
      <w:r>
        <w:rPr>
          <w:sz w:val="24"/>
          <w:szCs w:val="24"/>
        </w:rPr>
        <w:t xml:space="preserve">The fact that there </w:t>
      </w:r>
      <w:r w:rsidRPr="00562AE9">
        <w:rPr>
          <w:sz w:val="24"/>
          <w:szCs w:val="24"/>
        </w:rPr>
        <w:t>may be</w:t>
      </w:r>
      <w:r>
        <w:rPr>
          <w:sz w:val="24"/>
          <w:szCs w:val="24"/>
        </w:rPr>
        <w:t xml:space="preserve"> volatility in the real estate market </w:t>
      </w:r>
      <w:r w:rsidR="004E3B10">
        <w:rPr>
          <w:sz w:val="24"/>
          <w:szCs w:val="24"/>
        </w:rPr>
        <w:t xml:space="preserve">and a possible affect on land values </w:t>
      </w:r>
      <w:r>
        <w:rPr>
          <w:sz w:val="24"/>
          <w:szCs w:val="24"/>
        </w:rPr>
        <w:t xml:space="preserve">resulting from a municipality’s </w:t>
      </w:r>
      <w:r w:rsidR="00562AE9">
        <w:rPr>
          <w:sz w:val="24"/>
          <w:szCs w:val="24"/>
        </w:rPr>
        <w:t>boundary adjustment does not fall within the permitted</w:t>
      </w:r>
      <w:r w:rsidR="009744BE">
        <w:rPr>
          <w:sz w:val="24"/>
          <w:szCs w:val="24"/>
        </w:rPr>
        <w:t xml:space="preserve"> </w:t>
      </w:r>
      <w:r>
        <w:rPr>
          <w:sz w:val="24"/>
          <w:szCs w:val="24"/>
        </w:rPr>
        <w:t>reason</w:t>
      </w:r>
      <w:r w:rsidR="00562AE9">
        <w:rPr>
          <w:sz w:val="24"/>
          <w:szCs w:val="24"/>
        </w:rPr>
        <w:t>s for excluding the public from a meeting</w:t>
      </w:r>
      <w:r w:rsidR="005B152E">
        <w:rPr>
          <w:sz w:val="24"/>
          <w:szCs w:val="24"/>
        </w:rPr>
        <w:t xml:space="preserve"> </w:t>
      </w:r>
      <w:r>
        <w:rPr>
          <w:sz w:val="24"/>
          <w:szCs w:val="24"/>
        </w:rPr>
        <w:t xml:space="preserve">to have a closed session discussion.  </w:t>
      </w:r>
    </w:p>
    <w:p w:rsidR="00562AE9" w:rsidRDefault="00562AE9" w:rsidP="001C5DAA">
      <w:pPr>
        <w:tabs>
          <w:tab w:val="left" w:pos="0"/>
        </w:tabs>
        <w:rPr>
          <w:sz w:val="24"/>
          <w:szCs w:val="24"/>
        </w:rPr>
      </w:pPr>
    </w:p>
    <w:p w:rsidR="001D622C" w:rsidRDefault="001D622C" w:rsidP="001D622C">
      <w:pPr>
        <w:tabs>
          <w:tab w:val="left" w:pos="0"/>
        </w:tabs>
        <w:rPr>
          <w:sz w:val="24"/>
          <w:szCs w:val="24"/>
        </w:rPr>
      </w:pPr>
      <w:r>
        <w:rPr>
          <w:sz w:val="24"/>
          <w:szCs w:val="24"/>
        </w:rPr>
        <w:t xml:space="preserve">Hence, it was not proper to invoke section </w:t>
      </w:r>
      <w:r w:rsidR="003A17E4">
        <w:rPr>
          <w:sz w:val="24"/>
          <w:szCs w:val="24"/>
        </w:rPr>
        <w:t>239(2)</w:t>
      </w:r>
      <w:r w:rsidR="00FE5E4F">
        <w:rPr>
          <w:sz w:val="24"/>
          <w:szCs w:val="24"/>
        </w:rPr>
        <w:t xml:space="preserve">(c) </w:t>
      </w:r>
      <w:r>
        <w:rPr>
          <w:sz w:val="24"/>
          <w:szCs w:val="24"/>
        </w:rPr>
        <w:t xml:space="preserve">of the </w:t>
      </w:r>
      <w:r>
        <w:rPr>
          <w:i/>
          <w:sz w:val="24"/>
          <w:szCs w:val="24"/>
        </w:rPr>
        <w:t>Municipal Act</w:t>
      </w:r>
      <w:r>
        <w:rPr>
          <w:sz w:val="24"/>
          <w:szCs w:val="24"/>
        </w:rPr>
        <w:t xml:space="preserve"> to deal with this matter in a closed session.</w:t>
      </w:r>
    </w:p>
    <w:p w:rsidR="001F71C8" w:rsidRDefault="004E3B10" w:rsidP="001C5DAA">
      <w:pPr>
        <w:tabs>
          <w:tab w:val="left" w:pos="0"/>
        </w:tabs>
        <w:rPr>
          <w:sz w:val="24"/>
          <w:szCs w:val="24"/>
        </w:rPr>
      </w:pPr>
      <w:r>
        <w:rPr>
          <w:sz w:val="24"/>
          <w:szCs w:val="24"/>
        </w:rPr>
        <w:t xml:space="preserve"> </w:t>
      </w:r>
    </w:p>
    <w:p w:rsidR="001F71C8" w:rsidRPr="00D92E18" w:rsidRDefault="001F71C8" w:rsidP="001F71C8">
      <w:pPr>
        <w:numPr>
          <w:ilvl w:val="0"/>
          <w:numId w:val="30"/>
        </w:numPr>
        <w:tabs>
          <w:tab w:val="left" w:pos="709"/>
        </w:tabs>
        <w:rPr>
          <w:b/>
          <w:sz w:val="24"/>
          <w:szCs w:val="24"/>
        </w:rPr>
      </w:pPr>
      <w:r>
        <w:rPr>
          <w:b/>
          <w:sz w:val="24"/>
          <w:szCs w:val="24"/>
          <w:u w:val="single"/>
        </w:rPr>
        <w:t>The 2007 Boundary Adjustment Process</w:t>
      </w:r>
    </w:p>
    <w:p w:rsidR="001F71C8" w:rsidRDefault="001F71C8" w:rsidP="001F71C8">
      <w:pPr>
        <w:tabs>
          <w:tab w:val="left" w:pos="709"/>
        </w:tabs>
        <w:rPr>
          <w:b/>
          <w:sz w:val="24"/>
          <w:szCs w:val="24"/>
        </w:rPr>
      </w:pPr>
    </w:p>
    <w:p w:rsidR="001F71C8" w:rsidRDefault="001F71C8" w:rsidP="001C5DAA">
      <w:pPr>
        <w:tabs>
          <w:tab w:val="left" w:pos="0"/>
        </w:tabs>
        <w:rPr>
          <w:sz w:val="24"/>
          <w:szCs w:val="24"/>
        </w:rPr>
      </w:pPr>
      <w:r>
        <w:rPr>
          <w:sz w:val="24"/>
          <w:szCs w:val="24"/>
        </w:rPr>
        <w:t xml:space="preserve">The Mayor of the City of Brantford indicated that </w:t>
      </w:r>
      <w:r w:rsidR="001333DC">
        <w:rPr>
          <w:sz w:val="24"/>
          <w:szCs w:val="24"/>
        </w:rPr>
        <w:t xml:space="preserve">during the </w:t>
      </w:r>
      <w:r w:rsidR="00301CCA">
        <w:rPr>
          <w:sz w:val="24"/>
          <w:szCs w:val="24"/>
        </w:rPr>
        <w:t xml:space="preserve">prior, unsuccessful </w:t>
      </w:r>
      <w:r w:rsidR="001333DC">
        <w:rPr>
          <w:sz w:val="24"/>
          <w:szCs w:val="24"/>
        </w:rPr>
        <w:t xml:space="preserve">boundary adjustment negotiations undertaken by the parties in 2007 </w:t>
      </w:r>
      <w:r>
        <w:rPr>
          <w:sz w:val="24"/>
          <w:szCs w:val="24"/>
        </w:rPr>
        <w:t>the Provincial Development Facilitator (“PDF”) required that all discussions between the City and the County and the PDF be held “in confidence”.  It is not our role to comment on the bona fides of that requirement</w:t>
      </w:r>
      <w:r w:rsidR="004938B2">
        <w:rPr>
          <w:sz w:val="24"/>
          <w:szCs w:val="24"/>
        </w:rPr>
        <w:t xml:space="preserve"> in 2007 prior to the closed meeting investigator provision being legislated.</w:t>
      </w:r>
      <w:r w:rsidR="00E51283">
        <w:rPr>
          <w:sz w:val="24"/>
          <w:szCs w:val="24"/>
        </w:rPr>
        <w:t xml:space="preserve">  H</w:t>
      </w:r>
      <w:r>
        <w:rPr>
          <w:sz w:val="24"/>
          <w:szCs w:val="24"/>
        </w:rPr>
        <w:t xml:space="preserve">owever, we </w:t>
      </w:r>
      <w:r w:rsidR="004938B2">
        <w:rPr>
          <w:sz w:val="24"/>
          <w:szCs w:val="24"/>
        </w:rPr>
        <w:t xml:space="preserve">are unaware of any legislation that </w:t>
      </w:r>
      <w:r>
        <w:rPr>
          <w:sz w:val="24"/>
          <w:szCs w:val="24"/>
        </w:rPr>
        <w:t xml:space="preserve">would </w:t>
      </w:r>
      <w:r w:rsidR="004938B2">
        <w:rPr>
          <w:sz w:val="24"/>
          <w:szCs w:val="24"/>
        </w:rPr>
        <w:t xml:space="preserve">give </w:t>
      </w:r>
      <w:r w:rsidR="00E51283">
        <w:rPr>
          <w:sz w:val="24"/>
          <w:szCs w:val="24"/>
        </w:rPr>
        <w:t xml:space="preserve">the PDF </w:t>
      </w:r>
      <w:r w:rsidR="004938B2">
        <w:rPr>
          <w:sz w:val="24"/>
          <w:szCs w:val="24"/>
        </w:rPr>
        <w:t xml:space="preserve">or any other Provincial official </w:t>
      </w:r>
      <w:r w:rsidR="00E51283">
        <w:rPr>
          <w:sz w:val="24"/>
          <w:szCs w:val="24"/>
        </w:rPr>
        <w:t xml:space="preserve">the authority to require that a municipal council breach the open meetings provisions of the </w:t>
      </w:r>
      <w:r w:rsidR="00E51283">
        <w:rPr>
          <w:i/>
          <w:sz w:val="24"/>
          <w:szCs w:val="24"/>
        </w:rPr>
        <w:t>Municipal Act</w:t>
      </w:r>
      <w:r w:rsidR="004938B2">
        <w:rPr>
          <w:i/>
          <w:sz w:val="24"/>
          <w:szCs w:val="24"/>
        </w:rPr>
        <w:t>.</w:t>
      </w:r>
    </w:p>
    <w:p w:rsidR="00FE5E4F" w:rsidRDefault="00FE5E4F" w:rsidP="001C5DAA">
      <w:pPr>
        <w:tabs>
          <w:tab w:val="left" w:pos="0"/>
        </w:tabs>
        <w:rPr>
          <w:sz w:val="24"/>
          <w:szCs w:val="24"/>
        </w:rPr>
      </w:pPr>
    </w:p>
    <w:p w:rsidR="004938B2" w:rsidRDefault="00FE5E4F" w:rsidP="001C5DAA">
      <w:pPr>
        <w:tabs>
          <w:tab w:val="left" w:pos="0"/>
        </w:tabs>
        <w:rPr>
          <w:sz w:val="24"/>
          <w:szCs w:val="24"/>
        </w:rPr>
      </w:pPr>
      <w:r>
        <w:rPr>
          <w:sz w:val="24"/>
          <w:szCs w:val="24"/>
        </w:rPr>
        <w:t xml:space="preserve">It is important to point out that the parties were operating in accordance with what they thought was the proper process because of this prior dictate by the PDF.  In other words, the fact that they held discussions “in confidence” in the past led them to believe that they </w:t>
      </w:r>
      <w:r w:rsidRPr="00FB74E8">
        <w:rPr>
          <w:sz w:val="24"/>
          <w:szCs w:val="24"/>
          <w:u w:val="single"/>
        </w:rPr>
        <w:t>had</w:t>
      </w:r>
      <w:r>
        <w:rPr>
          <w:sz w:val="24"/>
          <w:szCs w:val="24"/>
        </w:rPr>
        <w:t xml:space="preserve"> to hold the current discussions in closed session.  This was confirmed by both the Mayor of the City and the County Clerk as the underlying </w:t>
      </w:r>
      <w:r w:rsidR="00FB74E8">
        <w:rPr>
          <w:sz w:val="24"/>
          <w:szCs w:val="24"/>
        </w:rPr>
        <w:t>impetus</w:t>
      </w:r>
      <w:r>
        <w:rPr>
          <w:sz w:val="24"/>
          <w:szCs w:val="24"/>
        </w:rPr>
        <w:t xml:space="preserve"> for having conducted the discussions in closed session</w:t>
      </w:r>
      <w:r w:rsidR="00FB74E8">
        <w:rPr>
          <w:sz w:val="24"/>
          <w:szCs w:val="24"/>
        </w:rPr>
        <w:t xml:space="preserve">.  </w:t>
      </w:r>
    </w:p>
    <w:p w:rsidR="004938B2" w:rsidRDefault="004938B2" w:rsidP="001C5DAA">
      <w:pPr>
        <w:tabs>
          <w:tab w:val="left" w:pos="0"/>
        </w:tabs>
        <w:rPr>
          <w:sz w:val="24"/>
          <w:szCs w:val="24"/>
        </w:rPr>
      </w:pPr>
    </w:p>
    <w:p w:rsidR="00FE5E4F" w:rsidRPr="00FB74E8" w:rsidRDefault="00FB74E8" w:rsidP="001C5DAA">
      <w:pPr>
        <w:tabs>
          <w:tab w:val="left" w:pos="0"/>
        </w:tabs>
        <w:rPr>
          <w:sz w:val="24"/>
          <w:szCs w:val="24"/>
        </w:rPr>
      </w:pPr>
      <w:r>
        <w:rPr>
          <w:sz w:val="24"/>
          <w:szCs w:val="24"/>
        </w:rPr>
        <w:t xml:space="preserve">Thus, although we have concluded that the Negotiations Task Force breached the open meetings requirements of the </w:t>
      </w:r>
      <w:r>
        <w:rPr>
          <w:i/>
          <w:sz w:val="24"/>
          <w:szCs w:val="24"/>
        </w:rPr>
        <w:t>Municipal Act</w:t>
      </w:r>
      <w:r>
        <w:rPr>
          <w:sz w:val="24"/>
          <w:szCs w:val="24"/>
        </w:rPr>
        <w:t>, we found that the</w:t>
      </w:r>
      <w:r w:rsidR="004938B2">
        <w:rPr>
          <w:sz w:val="24"/>
          <w:szCs w:val="24"/>
        </w:rPr>
        <w:t xml:space="preserve"> members</w:t>
      </w:r>
      <w:r>
        <w:rPr>
          <w:sz w:val="24"/>
          <w:szCs w:val="24"/>
        </w:rPr>
        <w:t xml:space="preserve"> did not do so intentionally.  </w:t>
      </w:r>
    </w:p>
    <w:p w:rsidR="001333DC" w:rsidRDefault="001333DC" w:rsidP="001C5DAA">
      <w:pPr>
        <w:tabs>
          <w:tab w:val="left" w:pos="0"/>
        </w:tabs>
        <w:rPr>
          <w:sz w:val="24"/>
          <w:szCs w:val="24"/>
        </w:rPr>
      </w:pPr>
    </w:p>
    <w:p w:rsidR="000F1E6C" w:rsidRDefault="00623E62" w:rsidP="00FE5E4F">
      <w:pPr>
        <w:tabs>
          <w:tab w:val="left" w:pos="0"/>
        </w:tabs>
        <w:rPr>
          <w:b/>
          <w:sz w:val="24"/>
          <w:szCs w:val="24"/>
          <w:u w:val="single"/>
        </w:rPr>
      </w:pPr>
      <w:r>
        <w:rPr>
          <w:sz w:val="24"/>
          <w:szCs w:val="24"/>
        </w:rPr>
        <w:t xml:space="preserve"> </w:t>
      </w:r>
      <w:r w:rsidR="004E607C">
        <w:rPr>
          <w:b/>
          <w:sz w:val="24"/>
          <w:szCs w:val="24"/>
          <w:u w:val="single"/>
        </w:rPr>
        <w:t>VI.</w:t>
      </w:r>
      <w:r w:rsidR="004E607C">
        <w:rPr>
          <w:b/>
          <w:sz w:val="24"/>
          <w:szCs w:val="24"/>
          <w:u w:val="single"/>
        </w:rPr>
        <w:tab/>
        <w:t>CONCLUSION</w:t>
      </w:r>
    </w:p>
    <w:p w:rsidR="004E607C" w:rsidRPr="004E607C" w:rsidRDefault="004E607C" w:rsidP="000F1E6C">
      <w:pPr>
        <w:tabs>
          <w:tab w:val="left" w:pos="709"/>
        </w:tabs>
        <w:jc w:val="both"/>
        <w:rPr>
          <w:b/>
          <w:sz w:val="24"/>
          <w:szCs w:val="24"/>
          <w:u w:val="single"/>
        </w:rPr>
      </w:pPr>
    </w:p>
    <w:p w:rsidR="00FB74E8" w:rsidRDefault="004E607C" w:rsidP="00B74286">
      <w:pPr>
        <w:tabs>
          <w:tab w:val="left" w:pos="709"/>
        </w:tabs>
        <w:rPr>
          <w:sz w:val="24"/>
          <w:szCs w:val="24"/>
        </w:rPr>
      </w:pPr>
      <w:r>
        <w:rPr>
          <w:sz w:val="24"/>
          <w:szCs w:val="24"/>
        </w:rPr>
        <w:t xml:space="preserve">Amberley Gavel has concluded that the </w:t>
      </w:r>
      <w:r w:rsidR="0027700F">
        <w:rPr>
          <w:sz w:val="24"/>
          <w:szCs w:val="24"/>
        </w:rPr>
        <w:t xml:space="preserve">Negotiations Task Force breached the open meetings requirement of the </w:t>
      </w:r>
      <w:r w:rsidR="0027700F">
        <w:rPr>
          <w:i/>
          <w:sz w:val="24"/>
          <w:szCs w:val="24"/>
        </w:rPr>
        <w:t xml:space="preserve">Municipal Act </w:t>
      </w:r>
      <w:r w:rsidR="0027700F">
        <w:rPr>
          <w:sz w:val="24"/>
          <w:szCs w:val="24"/>
        </w:rPr>
        <w:t>in closing its meeting to the public on November 27, 2012 during discus</w:t>
      </w:r>
      <w:r w:rsidR="00FB74E8">
        <w:rPr>
          <w:sz w:val="24"/>
          <w:szCs w:val="24"/>
        </w:rPr>
        <w:t>sion of the City’s proposal for boundary adjustments.  We have found that it d</w:t>
      </w:r>
      <w:r w:rsidR="00EA78E2">
        <w:rPr>
          <w:sz w:val="24"/>
          <w:szCs w:val="24"/>
        </w:rPr>
        <w:t>id</w:t>
      </w:r>
      <w:r w:rsidR="00FB74E8">
        <w:rPr>
          <w:sz w:val="24"/>
          <w:szCs w:val="24"/>
        </w:rPr>
        <w:t xml:space="preserve"> so under the mistaken </w:t>
      </w:r>
      <w:r w:rsidR="00EA78E2">
        <w:rPr>
          <w:sz w:val="24"/>
          <w:szCs w:val="24"/>
        </w:rPr>
        <w:t xml:space="preserve">but bona fide </w:t>
      </w:r>
      <w:r w:rsidR="00FB74E8">
        <w:rPr>
          <w:sz w:val="24"/>
          <w:szCs w:val="24"/>
        </w:rPr>
        <w:t>belief that they were required to do so.</w:t>
      </w:r>
    </w:p>
    <w:p w:rsidR="00FB74E8" w:rsidRDefault="00FB74E8" w:rsidP="002661AE">
      <w:pPr>
        <w:tabs>
          <w:tab w:val="left" w:pos="709"/>
        </w:tabs>
        <w:jc w:val="both"/>
        <w:rPr>
          <w:sz w:val="24"/>
          <w:szCs w:val="24"/>
        </w:rPr>
      </w:pPr>
    </w:p>
    <w:p w:rsidR="00B74286" w:rsidRDefault="00B74286" w:rsidP="002661AE">
      <w:pPr>
        <w:tabs>
          <w:tab w:val="left" w:pos="709"/>
        </w:tabs>
        <w:jc w:val="both"/>
        <w:rPr>
          <w:b/>
          <w:sz w:val="24"/>
          <w:szCs w:val="24"/>
          <w:u w:val="single"/>
        </w:rPr>
      </w:pPr>
    </w:p>
    <w:p w:rsidR="00FB74E8" w:rsidRDefault="00307591" w:rsidP="006C6F74">
      <w:pPr>
        <w:tabs>
          <w:tab w:val="left" w:pos="709"/>
        </w:tabs>
        <w:jc w:val="both"/>
        <w:rPr>
          <w:sz w:val="24"/>
          <w:szCs w:val="24"/>
        </w:rPr>
      </w:pPr>
      <w:r>
        <w:rPr>
          <w:b/>
          <w:sz w:val="24"/>
          <w:szCs w:val="24"/>
          <w:u w:val="single"/>
        </w:rPr>
        <w:br w:type="page"/>
      </w:r>
      <w:r w:rsidR="00FB74E8">
        <w:rPr>
          <w:b/>
          <w:sz w:val="24"/>
          <w:szCs w:val="24"/>
          <w:u w:val="single"/>
        </w:rPr>
        <w:lastRenderedPageBreak/>
        <w:t>VII.</w:t>
      </w:r>
      <w:r w:rsidR="00FB74E8">
        <w:rPr>
          <w:b/>
          <w:sz w:val="24"/>
          <w:szCs w:val="24"/>
          <w:u w:val="single"/>
        </w:rPr>
        <w:tab/>
        <w:t>RECOMMEN</w:t>
      </w:r>
      <w:r w:rsidR="005B152E">
        <w:rPr>
          <w:b/>
          <w:sz w:val="24"/>
          <w:szCs w:val="24"/>
          <w:u w:val="single"/>
        </w:rPr>
        <w:t>DATIO</w:t>
      </w:r>
      <w:r w:rsidR="00FB74E8">
        <w:rPr>
          <w:b/>
          <w:sz w:val="24"/>
          <w:szCs w:val="24"/>
          <w:u w:val="single"/>
        </w:rPr>
        <w:t>NS</w:t>
      </w:r>
    </w:p>
    <w:p w:rsidR="00FB74E8" w:rsidRDefault="00FB74E8" w:rsidP="00B74286">
      <w:pPr>
        <w:tabs>
          <w:tab w:val="left" w:pos="709"/>
        </w:tabs>
        <w:rPr>
          <w:sz w:val="24"/>
          <w:szCs w:val="24"/>
        </w:rPr>
      </w:pPr>
    </w:p>
    <w:p w:rsidR="00FB74E8" w:rsidRDefault="00FB74E8" w:rsidP="00B74286">
      <w:pPr>
        <w:tabs>
          <w:tab w:val="left" w:pos="709"/>
        </w:tabs>
        <w:rPr>
          <w:sz w:val="24"/>
          <w:szCs w:val="24"/>
        </w:rPr>
      </w:pPr>
      <w:r>
        <w:rPr>
          <w:sz w:val="24"/>
          <w:szCs w:val="24"/>
        </w:rPr>
        <w:t>As a result of the investigation, we offer several recommendations:</w:t>
      </w:r>
    </w:p>
    <w:p w:rsidR="00FB74E8" w:rsidRDefault="00FB74E8" w:rsidP="00B74286">
      <w:pPr>
        <w:tabs>
          <w:tab w:val="left" w:pos="709"/>
        </w:tabs>
        <w:rPr>
          <w:sz w:val="24"/>
          <w:szCs w:val="24"/>
        </w:rPr>
      </w:pPr>
    </w:p>
    <w:p w:rsidR="00FB74E8" w:rsidRDefault="00FB74E8" w:rsidP="00B74286">
      <w:pPr>
        <w:numPr>
          <w:ilvl w:val="0"/>
          <w:numId w:val="31"/>
        </w:numPr>
        <w:tabs>
          <w:tab w:val="left" w:pos="709"/>
        </w:tabs>
        <w:rPr>
          <w:sz w:val="24"/>
          <w:szCs w:val="24"/>
        </w:rPr>
      </w:pPr>
      <w:r>
        <w:rPr>
          <w:sz w:val="24"/>
          <w:szCs w:val="24"/>
        </w:rPr>
        <w:t>THAT the Negotiations Task Force consider whether it will operate in accordance with the County’s or the City’s Procedure By-law for the purpose of governing its meetings and processes;</w:t>
      </w:r>
    </w:p>
    <w:p w:rsidR="00FB74E8" w:rsidRDefault="00FB74E8" w:rsidP="00B74286">
      <w:pPr>
        <w:tabs>
          <w:tab w:val="left" w:pos="709"/>
        </w:tabs>
        <w:ind w:left="720"/>
        <w:rPr>
          <w:sz w:val="24"/>
          <w:szCs w:val="24"/>
        </w:rPr>
      </w:pPr>
    </w:p>
    <w:p w:rsidR="00FB74E8" w:rsidRPr="00FB74E8" w:rsidRDefault="00FB74E8" w:rsidP="00B74286">
      <w:pPr>
        <w:numPr>
          <w:ilvl w:val="0"/>
          <w:numId w:val="31"/>
        </w:numPr>
        <w:tabs>
          <w:tab w:val="left" w:pos="709"/>
        </w:tabs>
        <w:rPr>
          <w:sz w:val="24"/>
          <w:szCs w:val="24"/>
        </w:rPr>
      </w:pPr>
      <w:r>
        <w:rPr>
          <w:sz w:val="24"/>
          <w:szCs w:val="24"/>
        </w:rPr>
        <w:t>THAT, should the parties involve the services of the Provincial Development Facilitator, the Negotiations Task Force seek advice on how to conduct its meetings in accordance with the</w:t>
      </w:r>
      <w:r w:rsidR="00EF45A7">
        <w:rPr>
          <w:sz w:val="24"/>
          <w:szCs w:val="24"/>
        </w:rPr>
        <w:t xml:space="preserve"> open meetings provision of the</w:t>
      </w:r>
      <w:r>
        <w:rPr>
          <w:sz w:val="24"/>
          <w:szCs w:val="24"/>
        </w:rPr>
        <w:t xml:space="preserve"> </w:t>
      </w:r>
      <w:r>
        <w:rPr>
          <w:i/>
          <w:sz w:val="24"/>
          <w:szCs w:val="24"/>
        </w:rPr>
        <w:t xml:space="preserve">Municipal Act </w:t>
      </w:r>
      <w:r>
        <w:rPr>
          <w:sz w:val="24"/>
          <w:szCs w:val="24"/>
        </w:rPr>
        <w:t xml:space="preserve">in light of any requirements </w:t>
      </w:r>
      <w:r w:rsidR="00B74286">
        <w:rPr>
          <w:sz w:val="24"/>
          <w:szCs w:val="24"/>
        </w:rPr>
        <w:t xml:space="preserve">requested of </w:t>
      </w:r>
      <w:r>
        <w:rPr>
          <w:sz w:val="24"/>
          <w:szCs w:val="24"/>
        </w:rPr>
        <w:t>it by the Provincial Development Facilitator.</w:t>
      </w:r>
    </w:p>
    <w:p w:rsidR="00743BAF" w:rsidRDefault="00743BAF" w:rsidP="00B74286">
      <w:pPr>
        <w:tabs>
          <w:tab w:val="left" w:pos="709"/>
        </w:tabs>
        <w:rPr>
          <w:sz w:val="24"/>
          <w:szCs w:val="24"/>
        </w:rPr>
      </w:pPr>
    </w:p>
    <w:p w:rsidR="004E607C" w:rsidRPr="004E607C" w:rsidRDefault="00435716" w:rsidP="00B74286">
      <w:pPr>
        <w:tabs>
          <w:tab w:val="left" w:pos="709"/>
        </w:tabs>
        <w:rPr>
          <w:b/>
          <w:sz w:val="24"/>
          <w:szCs w:val="24"/>
          <w:u w:val="single"/>
        </w:rPr>
      </w:pPr>
      <w:r>
        <w:rPr>
          <w:b/>
          <w:sz w:val="24"/>
          <w:szCs w:val="24"/>
          <w:u w:val="single"/>
        </w:rPr>
        <w:t>VII</w:t>
      </w:r>
      <w:r w:rsidR="00DA40F3">
        <w:rPr>
          <w:b/>
          <w:sz w:val="24"/>
          <w:szCs w:val="24"/>
          <w:u w:val="single"/>
        </w:rPr>
        <w:t>.</w:t>
      </w:r>
      <w:r w:rsidR="00DA40F3">
        <w:rPr>
          <w:b/>
          <w:sz w:val="24"/>
          <w:szCs w:val="24"/>
          <w:u w:val="single"/>
        </w:rPr>
        <w:tab/>
      </w:r>
      <w:r w:rsidR="00DA40F3" w:rsidRPr="004E607C">
        <w:rPr>
          <w:b/>
          <w:sz w:val="24"/>
          <w:szCs w:val="24"/>
          <w:u w:val="single"/>
        </w:rPr>
        <w:t>PUBLIC REPORT</w:t>
      </w:r>
    </w:p>
    <w:p w:rsidR="004E607C" w:rsidRPr="004E607C" w:rsidRDefault="004E607C" w:rsidP="00B74286">
      <w:pPr>
        <w:tabs>
          <w:tab w:val="left" w:pos="709"/>
        </w:tabs>
        <w:rPr>
          <w:sz w:val="24"/>
          <w:szCs w:val="24"/>
        </w:rPr>
      </w:pPr>
    </w:p>
    <w:p w:rsidR="004E607C" w:rsidRPr="004E607C" w:rsidRDefault="004E607C" w:rsidP="00B74286">
      <w:pPr>
        <w:tabs>
          <w:tab w:val="left" w:pos="709"/>
        </w:tabs>
        <w:rPr>
          <w:sz w:val="24"/>
          <w:szCs w:val="24"/>
        </w:rPr>
      </w:pPr>
      <w:r w:rsidRPr="004E607C">
        <w:rPr>
          <w:sz w:val="24"/>
          <w:szCs w:val="24"/>
        </w:rPr>
        <w:t xml:space="preserve">We received full </w:t>
      </w:r>
      <w:r w:rsidR="00EF45A7">
        <w:rPr>
          <w:sz w:val="24"/>
          <w:szCs w:val="24"/>
        </w:rPr>
        <w:t xml:space="preserve">and prompt </w:t>
      </w:r>
      <w:r w:rsidRPr="004E607C">
        <w:rPr>
          <w:sz w:val="24"/>
          <w:szCs w:val="24"/>
        </w:rPr>
        <w:t>co-operation from all parties that we contacted and we thank them.</w:t>
      </w:r>
    </w:p>
    <w:p w:rsidR="004E607C" w:rsidRPr="004E607C" w:rsidRDefault="004E607C" w:rsidP="00B74286">
      <w:pPr>
        <w:tabs>
          <w:tab w:val="left" w:pos="709"/>
        </w:tabs>
        <w:rPr>
          <w:sz w:val="24"/>
          <w:szCs w:val="24"/>
        </w:rPr>
      </w:pPr>
    </w:p>
    <w:p w:rsidR="004E607C" w:rsidRPr="00FB74E8" w:rsidRDefault="004E607C" w:rsidP="00B74286">
      <w:pPr>
        <w:tabs>
          <w:tab w:val="left" w:pos="709"/>
        </w:tabs>
        <w:rPr>
          <w:sz w:val="24"/>
          <w:szCs w:val="24"/>
        </w:rPr>
      </w:pPr>
      <w:r w:rsidRPr="004E607C">
        <w:rPr>
          <w:sz w:val="24"/>
          <w:szCs w:val="24"/>
        </w:rPr>
        <w:t xml:space="preserve">This report is forwarded to the Council of the </w:t>
      </w:r>
      <w:r w:rsidR="00E73399">
        <w:rPr>
          <w:sz w:val="24"/>
          <w:szCs w:val="24"/>
        </w:rPr>
        <w:t>County of Brant</w:t>
      </w:r>
      <w:r w:rsidRPr="004E607C">
        <w:rPr>
          <w:sz w:val="24"/>
          <w:szCs w:val="24"/>
        </w:rPr>
        <w:t xml:space="preserve">.  The </w:t>
      </w:r>
      <w:r w:rsidRPr="00FB74E8">
        <w:rPr>
          <w:i/>
          <w:sz w:val="24"/>
          <w:szCs w:val="24"/>
        </w:rPr>
        <w:t>Municipal Act</w:t>
      </w:r>
      <w:r w:rsidRPr="004E607C">
        <w:rPr>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Pr>
          <w:sz w:val="24"/>
          <w:szCs w:val="24"/>
        </w:rPr>
        <w:t xml:space="preserve">  Although not specifically required by the </w:t>
      </w:r>
      <w:r w:rsidR="00FB74E8">
        <w:rPr>
          <w:i/>
          <w:sz w:val="24"/>
          <w:szCs w:val="24"/>
        </w:rPr>
        <w:t>Municipal Act</w:t>
      </w:r>
      <w:r w:rsidR="00FB74E8">
        <w:rPr>
          <w:sz w:val="24"/>
          <w:szCs w:val="24"/>
        </w:rPr>
        <w:t xml:space="preserve">, we would also suggest that a copy be </w:t>
      </w:r>
      <w:r w:rsidR="00B74286">
        <w:rPr>
          <w:sz w:val="24"/>
          <w:szCs w:val="24"/>
        </w:rPr>
        <w:t xml:space="preserve">forwarded </w:t>
      </w:r>
      <w:r w:rsidR="00FB74E8">
        <w:rPr>
          <w:sz w:val="24"/>
          <w:szCs w:val="24"/>
        </w:rPr>
        <w:t>to the Council of the City of Brantford and that it also consider placing this on its public agenda.</w:t>
      </w:r>
    </w:p>
    <w:p w:rsidR="00743BAF" w:rsidRPr="000F1E6C" w:rsidRDefault="00743BAF" w:rsidP="000F1E6C">
      <w:pPr>
        <w:tabs>
          <w:tab w:val="left" w:pos="709"/>
        </w:tabs>
        <w:jc w:val="both"/>
        <w:rPr>
          <w:sz w:val="24"/>
          <w:szCs w:val="24"/>
        </w:rPr>
      </w:pPr>
    </w:p>
    <w:p w:rsidR="00BB144A" w:rsidRDefault="00E31DAD" w:rsidP="00A72426">
      <w:pPr>
        <w:tabs>
          <w:tab w:val="left" w:pos="709"/>
        </w:tabs>
        <w:jc w:val="both"/>
        <w:rPr>
          <w:sz w:val="24"/>
          <w:szCs w:val="24"/>
        </w:rPr>
      </w:pPr>
      <w:r>
        <w:rPr>
          <w:sz w:val="24"/>
          <w:szCs w:val="24"/>
        </w:rPr>
        <w:t xml:space="preserve"> </w:t>
      </w:r>
    </w:p>
    <w:p w:rsidR="00E31DAD" w:rsidRDefault="00E31DAD" w:rsidP="00A72426">
      <w:pPr>
        <w:tabs>
          <w:tab w:val="left" w:pos="709"/>
        </w:tabs>
        <w:jc w:val="both"/>
        <w:rPr>
          <w:sz w:val="24"/>
          <w:szCs w:val="24"/>
        </w:rPr>
      </w:pPr>
    </w:p>
    <w:p w:rsidR="00F11911" w:rsidRDefault="00F11911">
      <w:pPr>
        <w:tabs>
          <w:tab w:val="left" w:pos="2266"/>
        </w:tabs>
        <w:rPr>
          <w:b/>
          <w:sz w:val="24"/>
          <w:szCs w:val="24"/>
        </w:rPr>
      </w:pPr>
      <w:r>
        <w:rPr>
          <w:b/>
          <w:sz w:val="24"/>
          <w:szCs w:val="24"/>
        </w:rPr>
        <w:t>AMBERLEY GAVEL LTD.</w:t>
      </w:r>
    </w:p>
    <w:p w:rsidR="00F11911" w:rsidRDefault="00F11911">
      <w:pPr>
        <w:tabs>
          <w:tab w:val="left" w:pos="2266"/>
        </w:tabs>
        <w:rPr>
          <w:b/>
          <w:sz w:val="24"/>
          <w:szCs w:val="24"/>
        </w:rPr>
      </w:pPr>
    </w:p>
    <w:p w:rsidR="00F11911" w:rsidRDefault="00F11911">
      <w:pPr>
        <w:tabs>
          <w:tab w:val="left" w:pos="2266"/>
        </w:tabs>
        <w:rPr>
          <w:b/>
          <w:sz w:val="24"/>
          <w:szCs w:val="24"/>
        </w:rPr>
      </w:pPr>
    </w:p>
    <w:p w:rsidR="00F11911" w:rsidRDefault="00F11911">
      <w:pPr>
        <w:tabs>
          <w:tab w:val="left" w:pos="2266"/>
        </w:tabs>
        <w:rPr>
          <w:b/>
          <w:sz w:val="24"/>
          <w:szCs w:val="24"/>
        </w:rPr>
      </w:pPr>
    </w:p>
    <w:p w:rsidR="00F11911" w:rsidRDefault="00F11911">
      <w:pPr>
        <w:tabs>
          <w:tab w:val="left" w:pos="2266"/>
        </w:tabs>
        <w:rPr>
          <w:b/>
          <w:sz w:val="24"/>
          <w:szCs w:val="24"/>
        </w:rPr>
      </w:pPr>
      <w:r>
        <w:rPr>
          <w:b/>
          <w:sz w:val="24"/>
          <w:szCs w:val="24"/>
        </w:rPr>
        <w:t>____________________</w:t>
      </w:r>
    </w:p>
    <w:p w:rsidR="00F11911" w:rsidRDefault="00F11911">
      <w:pPr>
        <w:tabs>
          <w:tab w:val="left" w:pos="2266"/>
        </w:tabs>
        <w:rPr>
          <w:b/>
          <w:sz w:val="24"/>
          <w:szCs w:val="24"/>
        </w:rPr>
      </w:pPr>
    </w:p>
    <w:p w:rsidR="00F11911" w:rsidRDefault="00F11911">
      <w:pPr>
        <w:tabs>
          <w:tab w:val="left" w:pos="2266"/>
        </w:tabs>
        <w:rPr>
          <w:b/>
          <w:sz w:val="24"/>
          <w:szCs w:val="24"/>
        </w:rPr>
      </w:pPr>
      <w:r>
        <w:rPr>
          <w:b/>
          <w:sz w:val="24"/>
          <w:szCs w:val="24"/>
        </w:rPr>
        <w:t>Per:</w:t>
      </w:r>
    </w:p>
    <w:p w:rsidR="00DA40F3" w:rsidRDefault="00DA40F3">
      <w:pPr>
        <w:tabs>
          <w:tab w:val="left" w:pos="2266"/>
        </w:tabs>
        <w:rPr>
          <w:b/>
          <w:sz w:val="24"/>
          <w:szCs w:val="24"/>
        </w:rPr>
      </w:pPr>
    </w:p>
    <w:p w:rsidR="00E73399" w:rsidRDefault="00E73399">
      <w:pPr>
        <w:tabs>
          <w:tab w:val="left" w:pos="2266"/>
        </w:tabs>
        <w:rPr>
          <w:b/>
          <w:sz w:val="24"/>
          <w:szCs w:val="24"/>
        </w:rPr>
      </w:pPr>
      <w:r>
        <w:rPr>
          <w:b/>
          <w:sz w:val="24"/>
          <w:szCs w:val="24"/>
        </w:rPr>
        <w:t>January 2013</w:t>
      </w:r>
    </w:p>
    <w:sectPr w:rsidR="00E73399" w:rsidSect="002361BE">
      <w:footerReference w:type="even" r:id="rId10"/>
      <w:footerReference w:type="default" r:id="rId11"/>
      <w:pgSz w:w="12240" w:h="15840"/>
      <w:pgMar w:top="1440" w:right="1800" w:bottom="15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E2" w:rsidRDefault="00996AE2">
      <w:r>
        <w:separator/>
      </w:r>
    </w:p>
  </w:endnote>
  <w:endnote w:type="continuationSeparator" w:id="0">
    <w:p w:rsidR="00996AE2" w:rsidRDefault="0099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8F" w:rsidRDefault="00601E85">
    <w:pPr>
      <w:pStyle w:val="Footer"/>
      <w:framePr w:wrap="around" w:vAnchor="text" w:hAnchor="margin" w:xAlign="right" w:y="1"/>
      <w:rPr>
        <w:rStyle w:val="PageNumber"/>
      </w:rPr>
    </w:pPr>
    <w:r>
      <w:rPr>
        <w:rStyle w:val="PageNumber"/>
      </w:rPr>
      <w:fldChar w:fldCharType="begin"/>
    </w:r>
    <w:r w:rsidR="00EB668F">
      <w:rPr>
        <w:rStyle w:val="PageNumber"/>
      </w:rPr>
      <w:instrText xml:space="preserve">PAGE  </w:instrText>
    </w:r>
    <w:r>
      <w:rPr>
        <w:rStyle w:val="PageNumber"/>
      </w:rPr>
      <w:fldChar w:fldCharType="end"/>
    </w:r>
  </w:p>
  <w:p w:rsidR="00EB668F" w:rsidRDefault="00EB66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8F" w:rsidRDefault="00601E85">
    <w:pPr>
      <w:pStyle w:val="Footer"/>
      <w:framePr w:wrap="around" w:vAnchor="text" w:hAnchor="margin" w:xAlign="right" w:y="1"/>
      <w:rPr>
        <w:rStyle w:val="PageNumber"/>
      </w:rPr>
    </w:pPr>
    <w:r>
      <w:rPr>
        <w:rStyle w:val="PageNumber"/>
      </w:rPr>
      <w:fldChar w:fldCharType="begin"/>
    </w:r>
    <w:r w:rsidR="00EB668F">
      <w:rPr>
        <w:rStyle w:val="PageNumber"/>
      </w:rPr>
      <w:instrText xml:space="preserve">PAGE  </w:instrText>
    </w:r>
    <w:r>
      <w:rPr>
        <w:rStyle w:val="PageNumber"/>
      </w:rPr>
      <w:fldChar w:fldCharType="separate"/>
    </w:r>
    <w:r w:rsidR="008A3EA0">
      <w:rPr>
        <w:rStyle w:val="PageNumber"/>
        <w:noProof/>
      </w:rPr>
      <w:t>1</w:t>
    </w:r>
    <w:r>
      <w:rPr>
        <w:rStyle w:val="PageNumber"/>
      </w:rPr>
      <w:fldChar w:fldCharType="end"/>
    </w:r>
  </w:p>
  <w:p w:rsidR="00EB668F" w:rsidRDefault="00EB66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E2" w:rsidRDefault="00996AE2">
      <w:r>
        <w:separator/>
      </w:r>
    </w:p>
  </w:footnote>
  <w:footnote w:type="continuationSeparator" w:id="0">
    <w:p w:rsidR="00996AE2" w:rsidRDefault="00996AE2">
      <w:r>
        <w:continuationSeparator/>
      </w:r>
    </w:p>
  </w:footnote>
  <w:footnote w:id="1">
    <w:p w:rsidR="00EB668F" w:rsidRPr="00653F98" w:rsidRDefault="00EB668F" w:rsidP="00FA7B0E">
      <w:pPr>
        <w:pStyle w:val="FootnoteText"/>
      </w:pPr>
      <w:r w:rsidRPr="00653F98">
        <w:rPr>
          <w:rStyle w:val="FootnoteReference"/>
        </w:rPr>
        <w:footnoteRef/>
      </w:r>
      <w:r w:rsidRPr="00653F98">
        <w:t xml:space="preserve"> S.O. 2001, c. 25.</w:t>
      </w:r>
    </w:p>
  </w:footnote>
  <w:footnote w:id="2">
    <w:p w:rsidR="00EB668F" w:rsidRPr="00653F98" w:rsidRDefault="00EB668F" w:rsidP="00FA7B0E">
      <w:pPr>
        <w:pStyle w:val="FootnoteText"/>
      </w:pPr>
      <w:r w:rsidRPr="00653F98">
        <w:rPr>
          <w:rStyle w:val="FootnoteReference"/>
        </w:rPr>
        <w:footnoteRef/>
      </w:r>
      <w:r w:rsidRPr="00653F98">
        <w:t xml:space="preserve"> </w:t>
      </w:r>
      <w:r>
        <w:rPr>
          <w:i/>
          <w:iCs/>
        </w:rPr>
        <w:t xml:space="preserve">Bill 130: </w:t>
      </w:r>
      <w:r w:rsidRPr="00653F98">
        <w:rPr>
          <w:i/>
          <w:iCs/>
        </w:rPr>
        <w:t>An Act to amend various Acts in relation to municipalities</w:t>
      </w:r>
      <w:r w:rsidRPr="00653F98">
        <w:t>, S.O. 2006, c. 32 (“Bill 130”).</w:t>
      </w:r>
    </w:p>
  </w:footnote>
  <w:footnote w:id="3">
    <w:p w:rsidR="00EB668F" w:rsidRPr="0027700F" w:rsidRDefault="00EB668F">
      <w:pPr>
        <w:pStyle w:val="FootnoteText"/>
      </w:pPr>
      <w:r>
        <w:rPr>
          <w:rStyle w:val="FootnoteReference"/>
        </w:rPr>
        <w:footnoteRef/>
      </w:r>
      <w:r>
        <w:t xml:space="preserve"> It is not clear whether the Negotiations Task Force conducts itself in accordance with the </w:t>
      </w:r>
      <w:r w:rsidR="00307591">
        <w:t>C</w:t>
      </w:r>
      <w:r>
        <w:t xml:space="preserve">ounty’s Procedure By-law or the City’s Procedure By-law.  If it is in accordance with the former, all supporting material is to be provided along with the Agenda forty-eight hours in advance </w:t>
      </w:r>
      <w:r w:rsidR="00307591">
        <w:t>of the</w:t>
      </w:r>
      <w:r>
        <w:t xml:space="preserve"> meeting.</w:t>
      </w:r>
    </w:p>
  </w:footnote>
  <w:footnote w:id="4">
    <w:p w:rsidR="00EB668F" w:rsidRPr="000C3126" w:rsidRDefault="00EB668F" w:rsidP="00FA7B0E">
      <w:pPr>
        <w:pStyle w:val="FootnoteText"/>
        <w:rPr>
          <w:lang w:val="en-CA"/>
        </w:rPr>
      </w:pPr>
      <w:r>
        <w:rPr>
          <w:rStyle w:val="FootnoteReference"/>
        </w:rPr>
        <w:footnoteRef/>
      </w:r>
      <w:r>
        <w:t xml:space="preserve"> </w:t>
      </w:r>
      <w:r>
        <w:rPr>
          <w:lang w:val="en-CA"/>
        </w:rPr>
        <w:t>E-mail correspondence from the Deputy Clerk/Manager of Legislative Services, City of Brantford, to the Clerk of the County of Brant dated November 27, 2012.</w:t>
      </w:r>
    </w:p>
  </w:footnote>
  <w:footnote w:id="5">
    <w:p w:rsidR="00EB668F" w:rsidRPr="000C3126" w:rsidRDefault="00EB668F" w:rsidP="00FA7B0E">
      <w:pPr>
        <w:pStyle w:val="FootnoteText"/>
        <w:rPr>
          <w:lang w:val="en-CA"/>
        </w:rPr>
      </w:pPr>
      <w:r>
        <w:rPr>
          <w:rStyle w:val="FootnoteReference"/>
        </w:rPr>
        <w:footnoteRef/>
      </w:r>
      <w:r>
        <w:t xml:space="preserve"> </w:t>
      </w:r>
      <w:r>
        <w:rPr>
          <w:i/>
          <w:lang w:val="en-CA"/>
        </w:rPr>
        <w:t>ibid</w:t>
      </w:r>
      <w:r>
        <w:rPr>
          <w:lang w:val="en-CA"/>
        </w:rPr>
        <w:t>.</w:t>
      </w:r>
    </w:p>
  </w:footnote>
  <w:footnote w:id="6">
    <w:p w:rsidR="00EB668F" w:rsidRPr="00EA78E2" w:rsidRDefault="00EB668F">
      <w:pPr>
        <w:pStyle w:val="FootnoteText"/>
      </w:pPr>
    </w:p>
  </w:footnote>
  <w:footnote w:id="7">
    <w:p w:rsidR="00EB668F" w:rsidRPr="008F4650" w:rsidRDefault="00EB668F" w:rsidP="00FA7B0E">
      <w:pPr>
        <w:pStyle w:val="FootnoteText"/>
        <w:rPr>
          <w:lang w:val="en-CA"/>
        </w:rPr>
      </w:pPr>
      <w:r>
        <w:rPr>
          <w:rStyle w:val="FootnoteReference"/>
        </w:rPr>
        <w:footnoteRef/>
      </w:r>
      <w:r>
        <w:t xml:space="preserve"> </w:t>
      </w:r>
      <w:r>
        <w:rPr>
          <w:lang w:val="en-CA"/>
        </w:rPr>
        <w:t>Information and Privacy Commission Order MO-2468-F; re: City of Toronto (October 27, 2009).</w:t>
      </w:r>
    </w:p>
  </w:footnote>
  <w:footnote w:id="8">
    <w:p w:rsidR="00EB668F" w:rsidRPr="00562E41" w:rsidRDefault="00EB668F" w:rsidP="00FA7B0E">
      <w:pPr>
        <w:pStyle w:val="FootnoteText"/>
        <w:rPr>
          <w:lang w:val="en-CA"/>
        </w:rPr>
      </w:pPr>
      <w:r>
        <w:rPr>
          <w:rStyle w:val="FootnoteReference"/>
        </w:rPr>
        <w:footnoteRef/>
      </w:r>
      <w:r>
        <w:t xml:space="preserve"> </w:t>
      </w:r>
      <w:r>
        <w:rPr>
          <w:lang w:val="en-CA"/>
        </w:rPr>
        <w:t>See for example the Minutes of the Brantford Airport Board dated January 9, 2012 wherein it addresses a request to the County for amendments to its zoning bylaws respecting tree height restrictions.</w:t>
      </w:r>
    </w:p>
  </w:footnote>
  <w:footnote w:id="9">
    <w:p w:rsidR="00EB668F" w:rsidRPr="00222F65" w:rsidRDefault="00EB668F" w:rsidP="00FA7B0E">
      <w:pPr>
        <w:pStyle w:val="FootnoteText"/>
      </w:pPr>
    </w:p>
  </w:footnote>
  <w:footnote w:id="10">
    <w:p w:rsidR="00EB668F" w:rsidRPr="00DE241A" w:rsidRDefault="00EB668F" w:rsidP="00A51723">
      <w:pPr>
        <w:pStyle w:val="FootnoteText"/>
        <w:rPr>
          <w:lang w:val="en-CA"/>
        </w:rPr>
      </w:pPr>
      <w:r>
        <w:rPr>
          <w:rStyle w:val="FootnoteReference"/>
        </w:rPr>
        <w:footnoteRef/>
      </w:r>
      <w:r>
        <w:t xml:space="preserve"> On February 22, 2007, the Mayors of the City and County signed a Letter of Intent to allow the City’s expansion to occur.  The document is formally called the “</w:t>
      </w:r>
      <w:r>
        <w:rPr>
          <w:lang w:val="en-CA"/>
        </w:rPr>
        <w:t>Working Draft Brant-Brantford Growth and Service Strategy – Letter of Intent (Appendix “B”)”.  The Letter of Intent is a public document.</w:t>
      </w:r>
    </w:p>
  </w:footnote>
  <w:footnote w:id="11">
    <w:p w:rsidR="00EB668F" w:rsidRPr="009744BE" w:rsidRDefault="00EB668F">
      <w:pPr>
        <w:pStyle w:val="FootnoteText"/>
      </w:pPr>
      <w:r>
        <w:rPr>
          <w:rStyle w:val="FootnoteReference"/>
        </w:rPr>
        <w:footnoteRef/>
      </w:r>
      <w:r>
        <w:t xml:space="preserve"> However, the council or local board </w:t>
      </w:r>
      <w:r w:rsidR="003D2DEB">
        <w:t>can only execute the actual</w:t>
      </w:r>
      <w:r>
        <w:t xml:space="preserve"> acquisition or disposal of land by a by-law enacted in open session.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687191C"/>
    <w:multiLevelType w:val="hybridMultilevel"/>
    <w:tmpl w:val="F7343006"/>
    <w:lvl w:ilvl="0" w:tplc="33245256">
      <w:start w:val="1"/>
      <w:numFmt w:val="upperRoman"/>
      <w:lvlText w:val="%1."/>
      <w:lvlJc w:val="left"/>
      <w:pPr>
        <w:ind w:left="3054"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5">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6"/>
  </w:num>
  <w:num w:numId="3">
    <w:abstractNumId w:val="4"/>
  </w:num>
  <w:num w:numId="4">
    <w:abstractNumId w:val="3"/>
  </w:num>
  <w:num w:numId="5">
    <w:abstractNumId w:val="0"/>
  </w:num>
  <w:num w:numId="6">
    <w:abstractNumId w:val="19"/>
  </w:num>
  <w:num w:numId="7">
    <w:abstractNumId w:val="7"/>
  </w:num>
  <w:num w:numId="8">
    <w:abstractNumId w:val="16"/>
  </w:num>
  <w:num w:numId="9">
    <w:abstractNumId w:val="23"/>
  </w:num>
  <w:num w:numId="10">
    <w:abstractNumId w:val="1"/>
  </w:num>
  <w:num w:numId="11">
    <w:abstractNumId w:val="24"/>
  </w:num>
  <w:num w:numId="12">
    <w:abstractNumId w:val="10"/>
  </w:num>
  <w:num w:numId="13">
    <w:abstractNumId w:val="29"/>
  </w:num>
  <w:num w:numId="14">
    <w:abstractNumId w:val="2"/>
  </w:num>
  <w:num w:numId="15">
    <w:abstractNumId w:val="20"/>
  </w:num>
  <w:num w:numId="16">
    <w:abstractNumId w:val="14"/>
  </w:num>
  <w:num w:numId="17">
    <w:abstractNumId w:val="30"/>
  </w:num>
  <w:num w:numId="18">
    <w:abstractNumId w:val="21"/>
  </w:num>
  <w:num w:numId="19">
    <w:abstractNumId w:val="18"/>
  </w:num>
  <w:num w:numId="20">
    <w:abstractNumId w:val="28"/>
  </w:num>
  <w:num w:numId="21">
    <w:abstractNumId w:val="2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6"/>
  </w:num>
  <w:num w:numId="26">
    <w:abstractNumId w:val="11"/>
  </w:num>
  <w:num w:numId="27">
    <w:abstractNumId w:val="27"/>
  </w:num>
  <w:num w:numId="28">
    <w:abstractNumId w:val="9"/>
  </w:num>
  <w:num w:numId="29">
    <w:abstractNumId w:val="5"/>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93A"/>
    <w:rsid w:val="00002F06"/>
    <w:rsid w:val="00014130"/>
    <w:rsid w:val="000167F2"/>
    <w:rsid w:val="00026214"/>
    <w:rsid w:val="0003505B"/>
    <w:rsid w:val="0005100A"/>
    <w:rsid w:val="00051527"/>
    <w:rsid w:val="000545D8"/>
    <w:rsid w:val="000603B2"/>
    <w:rsid w:val="000603BD"/>
    <w:rsid w:val="0007631B"/>
    <w:rsid w:val="00085865"/>
    <w:rsid w:val="000902AF"/>
    <w:rsid w:val="00090473"/>
    <w:rsid w:val="000B0A29"/>
    <w:rsid w:val="000B660D"/>
    <w:rsid w:val="000B6791"/>
    <w:rsid w:val="000C1FD5"/>
    <w:rsid w:val="000C2F0F"/>
    <w:rsid w:val="000C3126"/>
    <w:rsid w:val="000F1E6C"/>
    <w:rsid w:val="000F3BAA"/>
    <w:rsid w:val="00100348"/>
    <w:rsid w:val="00106DEC"/>
    <w:rsid w:val="0012287C"/>
    <w:rsid w:val="001333DC"/>
    <w:rsid w:val="00133CFC"/>
    <w:rsid w:val="001360ED"/>
    <w:rsid w:val="00144787"/>
    <w:rsid w:val="001535BE"/>
    <w:rsid w:val="0015774F"/>
    <w:rsid w:val="00161D01"/>
    <w:rsid w:val="00167579"/>
    <w:rsid w:val="00171842"/>
    <w:rsid w:val="00177171"/>
    <w:rsid w:val="00184E97"/>
    <w:rsid w:val="00194F51"/>
    <w:rsid w:val="00196245"/>
    <w:rsid w:val="001A2651"/>
    <w:rsid w:val="001A3969"/>
    <w:rsid w:val="001A5217"/>
    <w:rsid w:val="001A72BD"/>
    <w:rsid w:val="001B7BF8"/>
    <w:rsid w:val="001C0AF6"/>
    <w:rsid w:val="001C2D6E"/>
    <w:rsid w:val="001C5D51"/>
    <w:rsid w:val="001C5DAA"/>
    <w:rsid w:val="001C6DE4"/>
    <w:rsid w:val="001D622C"/>
    <w:rsid w:val="001E1182"/>
    <w:rsid w:val="001E2887"/>
    <w:rsid w:val="001E3A6D"/>
    <w:rsid w:val="001E6C0A"/>
    <w:rsid w:val="001F1A8F"/>
    <w:rsid w:val="001F20A7"/>
    <w:rsid w:val="001F3DC0"/>
    <w:rsid w:val="001F3F6F"/>
    <w:rsid w:val="001F4850"/>
    <w:rsid w:val="001F71C8"/>
    <w:rsid w:val="00205152"/>
    <w:rsid w:val="00210383"/>
    <w:rsid w:val="00211260"/>
    <w:rsid w:val="002177E5"/>
    <w:rsid w:val="00222F65"/>
    <w:rsid w:val="00224082"/>
    <w:rsid w:val="002336FB"/>
    <w:rsid w:val="002361BE"/>
    <w:rsid w:val="00241F69"/>
    <w:rsid w:val="00253E18"/>
    <w:rsid w:val="00265A07"/>
    <w:rsid w:val="002661AE"/>
    <w:rsid w:val="00273EE2"/>
    <w:rsid w:val="0027700F"/>
    <w:rsid w:val="00287B42"/>
    <w:rsid w:val="00291467"/>
    <w:rsid w:val="0029214B"/>
    <w:rsid w:val="00295DF4"/>
    <w:rsid w:val="002A3873"/>
    <w:rsid w:val="002B14CD"/>
    <w:rsid w:val="002B6F67"/>
    <w:rsid w:val="002B789B"/>
    <w:rsid w:val="002B7E92"/>
    <w:rsid w:val="002D2AAE"/>
    <w:rsid w:val="002D2B44"/>
    <w:rsid w:val="002E101B"/>
    <w:rsid w:val="002E3226"/>
    <w:rsid w:val="002F3926"/>
    <w:rsid w:val="002F65A2"/>
    <w:rsid w:val="002F70AA"/>
    <w:rsid w:val="00301CCA"/>
    <w:rsid w:val="00301EFF"/>
    <w:rsid w:val="00307591"/>
    <w:rsid w:val="00317850"/>
    <w:rsid w:val="003301BC"/>
    <w:rsid w:val="00330D8C"/>
    <w:rsid w:val="0033569C"/>
    <w:rsid w:val="0034662D"/>
    <w:rsid w:val="00361815"/>
    <w:rsid w:val="003654D1"/>
    <w:rsid w:val="00366A99"/>
    <w:rsid w:val="003753C1"/>
    <w:rsid w:val="00390ED7"/>
    <w:rsid w:val="00395D9B"/>
    <w:rsid w:val="003A134F"/>
    <w:rsid w:val="003A17E4"/>
    <w:rsid w:val="003A50D8"/>
    <w:rsid w:val="003B4A6F"/>
    <w:rsid w:val="003C188A"/>
    <w:rsid w:val="003D151E"/>
    <w:rsid w:val="003D2DEB"/>
    <w:rsid w:val="003D32D5"/>
    <w:rsid w:val="003D33B3"/>
    <w:rsid w:val="003F2CB7"/>
    <w:rsid w:val="003F62B6"/>
    <w:rsid w:val="00406303"/>
    <w:rsid w:val="00410E0E"/>
    <w:rsid w:val="00425DE8"/>
    <w:rsid w:val="00431603"/>
    <w:rsid w:val="00435716"/>
    <w:rsid w:val="004364B3"/>
    <w:rsid w:val="00442BF9"/>
    <w:rsid w:val="004452B4"/>
    <w:rsid w:val="004465AB"/>
    <w:rsid w:val="00453DD1"/>
    <w:rsid w:val="0046443E"/>
    <w:rsid w:val="00464541"/>
    <w:rsid w:val="00465C15"/>
    <w:rsid w:val="0047249B"/>
    <w:rsid w:val="00474BF4"/>
    <w:rsid w:val="004929CF"/>
    <w:rsid w:val="004938B2"/>
    <w:rsid w:val="00496446"/>
    <w:rsid w:val="004A234C"/>
    <w:rsid w:val="004A3525"/>
    <w:rsid w:val="004C29B6"/>
    <w:rsid w:val="004C3BB4"/>
    <w:rsid w:val="004C3C42"/>
    <w:rsid w:val="004D1060"/>
    <w:rsid w:val="004D6367"/>
    <w:rsid w:val="004D7FB6"/>
    <w:rsid w:val="004E1315"/>
    <w:rsid w:val="004E2F6F"/>
    <w:rsid w:val="004E3B10"/>
    <w:rsid w:val="004E607C"/>
    <w:rsid w:val="004E6B35"/>
    <w:rsid w:val="004E7C01"/>
    <w:rsid w:val="004F6E26"/>
    <w:rsid w:val="005007EE"/>
    <w:rsid w:val="00514E47"/>
    <w:rsid w:val="00516614"/>
    <w:rsid w:val="0051764E"/>
    <w:rsid w:val="00523646"/>
    <w:rsid w:val="00525024"/>
    <w:rsid w:val="00525777"/>
    <w:rsid w:val="005301C7"/>
    <w:rsid w:val="00531A25"/>
    <w:rsid w:val="00536B17"/>
    <w:rsid w:val="00542D15"/>
    <w:rsid w:val="00553656"/>
    <w:rsid w:val="00553E57"/>
    <w:rsid w:val="0055627F"/>
    <w:rsid w:val="00562AE9"/>
    <w:rsid w:val="00562E41"/>
    <w:rsid w:val="0056346F"/>
    <w:rsid w:val="0056348C"/>
    <w:rsid w:val="005725FB"/>
    <w:rsid w:val="00573592"/>
    <w:rsid w:val="00581AC1"/>
    <w:rsid w:val="00586820"/>
    <w:rsid w:val="005A1033"/>
    <w:rsid w:val="005A1567"/>
    <w:rsid w:val="005A2436"/>
    <w:rsid w:val="005A5CAD"/>
    <w:rsid w:val="005B152E"/>
    <w:rsid w:val="005B5ED5"/>
    <w:rsid w:val="005B68A1"/>
    <w:rsid w:val="005C06C3"/>
    <w:rsid w:val="005C489D"/>
    <w:rsid w:val="005D3DAC"/>
    <w:rsid w:val="005D4CAF"/>
    <w:rsid w:val="005E05BB"/>
    <w:rsid w:val="005F40D4"/>
    <w:rsid w:val="00600017"/>
    <w:rsid w:val="00600411"/>
    <w:rsid w:val="00601E85"/>
    <w:rsid w:val="006111B7"/>
    <w:rsid w:val="00623E62"/>
    <w:rsid w:val="006260C8"/>
    <w:rsid w:val="00636850"/>
    <w:rsid w:val="0063692C"/>
    <w:rsid w:val="00641C27"/>
    <w:rsid w:val="00644506"/>
    <w:rsid w:val="006512E5"/>
    <w:rsid w:val="00653F98"/>
    <w:rsid w:val="00660D9A"/>
    <w:rsid w:val="00661401"/>
    <w:rsid w:val="00673058"/>
    <w:rsid w:val="00675F29"/>
    <w:rsid w:val="006821BD"/>
    <w:rsid w:val="00687763"/>
    <w:rsid w:val="0069521E"/>
    <w:rsid w:val="006A2515"/>
    <w:rsid w:val="006A72E0"/>
    <w:rsid w:val="006B0411"/>
    <w:rsid w:val="006B7AE0"/>
    <w:rsid w:val="006C6F74"/>
    <w:rsid w:val="006D56DE"/>
    <w:rsid w:val="006E1334"/>
    <w:rsid w:val="006E41BD"/>
    <w:rsid w:val="006F0317"/>
    <w:rsid w:val="006F4F41"/>
    <w:rsid w:val="006F5AFA"/>
    <w:rsid w:val="006F76A7"/>
    <w:rsid w:val="006F7E0F"/>
    <w:rsid w:val="007002CB"/>
    <w:rsid w:val="00703485"/>
    <w:rsid w:val="00704650"/>
    <w:rsid w:val="0070667B"/>
    <w:rsid w:val="0070731B"/>
    <w:rsid w:val="00710728"/>
    <w:rsid w:val="00713747"/>
    <w:rsid w:val="007138A4"/>
    <w:rsid w:val="007328F6"/>
    <w:rsid w:val="00735F3B"/>
    <w:rsid w:val="00742010"/>
    <w:rsid w:val="00743BAF"/>
    <w:rsid w:val="00747177"/>
    <w:rsid w:val="00757AD0"/>
    <w:rsid w:val="007662B9"/>
    <w:rsid w:val="00786D37"/>
    <w:rsid w:val="0078725F"/>
    <w:rsid w:val="007A18AA"/>
    <w:rsid w:val="007A1EFF"/>
    <w:rsid w:val="007A7194"/>
    <w:rsid w:val="007C714A"/>
    <w:rsid w:val="007D17DD"/>
    <w:rsid w:val="007D302F"/>
    <w:rsid w:val="00820CA8"/>
    <w:rsid w:val="0082453F"/>
    <w:rsid w:val="00825371"/>
    <w:rsid w:val="008358AE"/>
    <w:rsid w:val="00841B56"/>
    <w:rsid w:val="00846A50"/>
    <w:rsid w:val="0085009D"/>
    <w:rsid w:val="0086048D"/>
    <w:rsid w:val="00864254"/>
    <w:rsid w:val="008654FE"/>
    <w:rsid w:val="008726A1"/>
    <w:rsid w:val="00876903"/>
    <w:rsid w:val="00876D1F"/>
    <w:rsid w:val="008836FC"/>
    <w:rsid w:val="00884009"/>
    <w:rsid w:val="008872C9"/>
    <w:rsid w:val="008A3EA0"/>
    <w:rsid w:val="008B1425"/>
    <w:rsid w:val="008B3864"/>
    <w:rsid w:val="008B396A"/>
    <w:rsid w:val="008D03D0"/>
    <w:rsid w:val="008D2CE3"/>
    <w:rsid w:val="008D3D66"/>
    <w:rsid w:val="008D7302"/>
    <w:rsid w:val="008E6BCA"/>
    <w:rsid w:val="008F2570"/>
    <w:rsid w:val="008F4650"/>
    <w:rsid w:val="008F5B44"/>
    <w:rsid w:val="008F6C95"/>
    <w:rsid w:val="00903C42"/>
    <w:rsid w:val="00904481"/>
    <w:rsid w:val="00915976"/>
    <w:rsid w:val="009226F8"/>
    <w:rsid w:val="0093477E"/>
    <w:rsid w:val="00945502"/>
    <w:rsid w:val="00954847"/>
    <w:rsid w:val="00961810"/>
    <w:rsid w:val="00961BBF"/>
    <w:rsid w:val="0096361A"/>
    <w:rsid w:val="00964307"/>
    <w:rsid w:val="0096567B"/>
    <w:rsid w:val="00970943"/>
    <w:rsid w:val="009744BE"/>
    <w:rsid w:val="0098497B"/>
    <w:rsid w:val="00987495"/>
    <w:rsid w:val="0099223A"/>
    <w:rsid w:val="0099649E"/>
    <w:rsid w:val="00996AE2"/>
    <w:rsid w:val="009A3214"/>
    <w:rsid w:val="009A3B15"/>
    <w:rsid w:val="009C09CA"/>
    <w:rsid w:val="009C5528"/>
    <w:rsid w:val="009C5940"/>
    <w:rsid w:val="009D7A2C"/>
    <w:rsid w:val="009E2972"/>
    <w:rsid w:val="009E4612"/>
    <w:rsid w:val="009F2FE5"/>
    <w:rsid w:val="009F4E22"/>
    <w:rsid w:val="00A018F3"/>
    <w:rsid w:val="00A03D71"/>
    <w:rsid w:val="00A1300D"/>
    <w:rsid w:val="00A1680F"/>
    <w:rsid w:val="00A25E6C"/>
    <w:rsid w:val="00A267A4"/>
    <w:rsid w:val="00A41474"/>
    <w:rsid w:val="00A51723"/>
    <w:rsid w:val="00A54E8C"/>
    <w:rsid w:val="00A632F7"/>
    <w:rsid w:val="00A6450B"/>
    <w:rsid w:val="00A666D9"/>
    <w:rsid w:val="00A72426"/>
    <w:rsid w:val="00A738E5"/>
    <w:rsid w:val="00A81C50"/>
    <w:rsid w:val="00A861A4"/>
    <w:rsid w:val="00A97D25"/>
    <w:rsid w:val="00AA16F7"/>
    <w:rsid w:val="00AB340C"/>
    <w:rsid w:val="00AB43F8"/>
    <w:rsid w:val="00AC7266"/>
    <w:rsid w:val="00AE7F27"/>
    <w:rsid w:val="00AF1A19"/>
    <w:rsid w:val="00AF1DBC"/>
    <w:rsid w:val="00AF4D59"/>
    <w:rsid w:val="00B00CD2"/>
    <w:rsid w:val="00B01FF0"/>
    <w:rsid w:val="00B029D6"/>
    <w:rsid w:val="00B07187"/>
    <w:rsid w:val="00B127B2"/>
    <w:rsid w:val="00B15408"/>
    <w:rsid w:val="00B301B8"/>
    <w:rsid w:val="00B33A2A"/>
    <w:rsid w:val="00B356E8"/>
    <w:rsid w:val="00B35DAF"/>
    <w:rsid w:val="00B36217"/>
    <w:rsid w:val="00B45A4C"/>
    <w:rsid w:val="00B46953"/>
    <w:rsid w:val="00B4781F"/>
    <w:rsid w:val="00B558E5"/>
    <w:rsid w:val="00B560C6"/>
    <w:rsid w:val="00B6380E"/>
    <w:rsid w:val="00B718E3"/>
    <w:rsid w:val="00B74286"/>
    <w:rsid w:val="00B82D1C"/>
    <w:rsid w:val="00B8555E"/>
    <w:rsid w:val="00B90B6C"/>
    <w:rsid w:val="00B90D6A"/>
    <w:rsid w:val="00BA2085"/>
    <w:rsid w:val="00BA2343"/>
    <w:rsid w:val="00BA2CAE"/>
    <w:rsid w:val="00BA71F6"/>
    <w:rsid w:val="00BB0DDE"/>
    <w:rsid w:val="00BB144A"/>
    <w:rsid w:val="00BD2BE5"/>
    <w:rsid w:val="00BD76EF"/>
    <w:rsid w:val="00BE01E9"/>
    <w:rsid w:val="00BE2A80"/>
    <w:rsid w:val="00C2602F"/>
    <w:rsid w:val="00C26D1D"/>
    <w:rsid w:val="00C31AEE"/>
    <w:rsid w:val="00C341FF"/>
    <w:rsid w:val="00C45B0D"/>
    <w:rsid w:val="00C54264"/>
    <w:rsid w:val="00C609D0"/>
    <w:rsid w:val="00C6219E"/>
    <w:rsid w:val="00C63AA3"/>
    <w:rsid w:val="00C64478"/>
    <w:rsid w:val="00C67630"/>
    <w:rsid w:val="00C67E7A"/>
    <w:rsid w:val="00C7593C"/>
    <w:rsid w:val="00C83955"/>
    <w:rsid w:val="00CA0AD9"/>
    <w:rsid w:val="00CA6763"/>
    <w:rsid w:val="00CB60C5"/>
    <w:rsid w:val="00CC4539"/>
    <w:rsid w:val="00CC4DC8"/>
    <w:rsid w:val="00D05658"/>
    <w:rsid w:val="00D0591F"/>
    <w:rsid w:val="00D05F31"/>
    <w:rsid w:val="00D060EC"/>
    <w:rsid w:val="00D12DB1"/>
    <w:rsid w:val="00D15E25"/>
    <w:rsid w:val="00D32188"/>
    <w:rsid w:val="00D3412D"/>
    <w:rsid w:val="00D37527"/>
    <w:rsid w:val="00D4246A"/>
    <w:rsid w:val="00D448B3"/>
    <w:rsid w:val="00D44DF9"/>
    <w:rsid w:val="00D46D9E"/>
    <w:rsid w:val="00D4711E"/>
    <w:rsid w:val="00D55A55"/>
    <w:rsid w:val="00D56955"/>
    <w:rsid w:val="00D642A2"/>
    <w:rsid w:val="00D66135"/>
    <w:rsid w:val="00D87FDF"/>
    <w:rsid w:val="00D92E18"/>
    <w:rsid w:val="00DA0925"/>
    <w:rsid w:val="00DA40F3"/>
    <w:rsid w:val="00DB5935"/>
    <w:rsid w:val="00DC2A75"/>
    <w:rsid w:val="00DC4909"/>
    <w:rsid w:val="00DD068F"/>
    <w:rsid w:val="00DD4C6E"/>
    <w:rsid w:val="00DD673E"/>
    <w:rsid w:val="00DD79CF"/>
    <w:rsid w:val="00DE241A"/>
    <w:rsid w:val="00DE444B"/>
    <w:rsid w:val="00DE4ACF"/>
    <w:rsid w:val="00DF6BE6"/>
    <w:rsid w:val="00E0127C"/>
    <w:rsid w:val="00E05935"/>
    <w:rsid w:val="00E12536"/>
    <w:rsid w:val="00E26B2D"/>
    <w:rsid w:val="00E31DAD"/>
    <w:rsid w:val="00E35F94"/>
    <w:rsid w:val="00E40498"/>
    <w:rsid w:val="00E45985"/>
    <w:rsid w:val="00E51283"/>
    <w:rsid w:val="00E6252D"/>
    <w:rsid w:val="00E67C1E"/>
    <w:rsid w:val="00E73399"/>
    <w:rsid w:val="00E74F3A"/>
    <w:rsid w:val="00E77E93"/>
    <w:rsid w:val="00E80620"/>
    <w:rsid w:val="00E81064"/>
    <w:rsid w:val="00E83A12"/>
    <w:rsid w:val="00E8698B"/>
    <w:rsid w:val="00EA0E53"/>
    <w:rsid w:val="00EA13B0"/>
    <w:rsid w:val="00EA78E2"/>
    <w:rsid w:val="00EB668F"/>
    <w:rsid w:val="00EC2719"/>
    <w:rsid w:val="00EC593A"/>
    <w:rsid w:val="00ED444C"/>
    <w:rsid w:val="00EF0EC7"/>
    <w:rsid w:val="00EF2642"/>
    <w:rsid w:val="00EF45A7"/>
    <w:rsid w:val="00F11911"/>
    <w:rsid w:val="00F235BB"/>
    <w:rsid w:val="00F25189"/>
    <w:rsid w:val="00F578E3"/>
    <w:rsid w:val="00F74FA5"/>
    <w:rsid w:val="00F84E91"/>
    <w:rsid w:val="00F90C64"/>
    <w:rsid w:val="00F94E0B"/>
    <w:rsid w:val="00FA7B0E"/>
    <w:rsid w:val="00FB3213"/>
    <w:rsid w:val="00FB74E8"/>
    <w:rsid w:val="00FC6D7D"/>
    <w:rsid w:val="00FE0962"/>
    <w:rsid w:val="00FE1CFD"/>
    <w:rsid w:val="00FE3044"/>
    <w:rsid w:val="00FE4C8B"/>
    <w:rsid w:val="00FE5E4F"/>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link w:val="Header"/>
    <w:uiPriority w:val="99"/>
    <w:semiHidden/>
    <w:rsid w:val="00B74286"/>
    <w:rPr>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962953029">
                              <w:marLeft w:val="0"/>
                              <w:marRight w:val="0"/>
                              <w:marTop w:val="0"/>
                              <w:marBottom w:val="0"/>
                              <w:divBdr>
                                <w:top w:val="none" w:sz="0" w:space="0" w:color="auto"/>
                                <w:left w:val="none" w:sz="0" w:space="0" w:color="auto"/>
                                <w:bottom w:val="none" w:sz="0" w:space="0" w:color="auto"/>
                                <w:right w:val="none" w:sz="0" w:space="0" w:color="auto"/>
                              </w:divBdr>
                            </w:div>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aws.gov.on.ca/html/statutes/french/elaws_statutes_01m25_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655A0-F502-4045-8919-AED9DF14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17188</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User</cp:lastModifiedBy>
  <cp:revision>2</cp:revision>
  <cp:lastPrinted>2013-01-17T16:43:00Z</cp:lastPrinted>
  <dcterms:created xsi:type="dcterms:W3CDTF">2013-09-09T02:05:00Z</dcterms:created>
  <dcterms:modified xsi:type="dcterms:W3CDTF">2013-09-09T02:05:00Z</dcterms:modified>
</cp:coreProperties>
</file>